
<file path=[Content_Types].xml><?xml version="1.0" encoding="utf-8"?>
<Types xmlns="http://schemas.openxmlformats.org/package/2006/content-types">
  <Default Extension="bin" ContentType="application/vnd.openxmlformats-officedocument.oleObject"/>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pptx" ContentType="application/vnd.openxmlformats-officedocument.presentationml.presentation"/>
  <Default Extension="doc" ContentType="application/msword"/>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D63DA" w:rsidRDefault="001D63DA" w:rsidP="00B92124">
      <w:pPr>
        <w:pStyle w:val="Title"/>
      </w:pPr>
      <w:bookmarkStart w:id="0" w:name="_GoBack"/>
      <w:bookmarkEnd w:id="0"/>
    </w:p>
    <w:p w:rsidR="001D63DA" w:rsidRDefault="001D63DA" w:rsidP="00B92124">
      <w:pPr>
        <w:pStyle w:val="Title"/>
      </w:pPr>
    </w:p>
    <w:p w:rsidR="001D63DA" w:rsidRDefault="001D63DA" w:rsidP="00B92124">
      <w:pPr>
        <w:pStyle w:val="Title"/>
      </w:pPr>
    </w:p>
    <w:p w:rsidR="001D63DA" w:rsidRDefault="001D63DA" w:rsidP="00B92124">
      <w:pPr>
        <w:pStyle w:val="Title"/>
      </w:pPr>
    </w:p>
    <w:p w:rsidR="001D63DA" w:rsidRDefault="001D63DA" w:rsidP="00B92124">
      <w:pPr>
        <w:pStyle w:val="Title"/>
      </w:pPr>
    </w:p>
    <w:p w:rsidR="001D63DA" w:rsidRDefault="001D63DA" w:rsidP="00B92124">
      <w:pPr>
        <w:pStyle w:val="Title"/>
      </w:pPr>
    </w:p>
    <w:p w:rsidR="00A214DD" w:rsidRDefault="00845FC5" w:rsidP="00B92124">
      <w:pPr>
        <w:pStyle w:val="Title"/>
      </w:pPr>
      <w:r>
        <w:t>Presumptive Eligibility</w:t>
      </w:r>
    </w:p>
    <w:p w:rsidR="00B92124" w:rsidRPr="00B92124" w:rsidRDefault="00B92124" w:rsidP="00B92124">
      <w:pPr>
        <w:pStyle w:val="Title"/>
        <w:rPr>
          <w:rStyle w:val="SubtleEmphasis"/>
          <w:sz w:val="44"/>
          <w:szCs w:val="44"/>
        </w:rPr>
      </w:pPr>
      <w:r w:rsidRPr="00B92124">
        <w:rPr>
          <w:rStyle w:val="SubtleEmphasis"/>
          <w:sz w:val="44"/>
          <w:szCs w:val="44"/>
        </w:rPr>
        <w:t xml:space="preserve">Qualified Entity Resource Manual </w:t>
      </w:r>
    </w:p>
    <w:p w:rsidR="00B92124" w:rsidRDefault="00B92124" w:rsidP="00B92124"/>
    <w:p w:rsidR="000C7DC3" w:rsidRDefault="000C7DC3">
      <w:pPr>
        <w:rPr>
          <w:rStyle w:val="SubtleEmphasis"/>
        </w:rPr>
      </w:pPr>
      <w:r>
        <w:rPr>
          <w:rStyle w:val="SubtleEmphasis"/>
        </w:rPr>
        <w:br w:type="page"/>
      </w:r>
    </w:p>
    <w:sdt>
      <w:sdtPr>
        <w:rPr>
          <w:rFonts w:asciiTheme="minorHAnsi" w:eastAsiaTheme="minorHAnsi" w:hAnsiTheme="minorHAnsi" w:cstheme="minorBidi"/>
          <w:b w:val="0"/>
          <w:bCs w:val="0"/>
          <w:i/>
          <w:iCs/>
          <w:color w:val="auto"/>
          <w:sz w:val="22"/>
          <w:szCs w:val="22"/>
        </w:rPr>
        <w:id w:val="29092141"/>
        <w:docPartObj>
          <w:docPartGallery w:val="Table of Contents"/>
          <w:docPartUnique/>
        </w:docPartObj>
      </w:sdtPr>
      <w:sdtEndPr>
        <w:rPr>
          <w:rFonts w:eastAsiaTheme="minorEastAsia"/>
        </w:rPr>
      </w:sdtEndPr>
      <w:sdtContent>
        <w:p w:rsidR="000C7DC3" w:rsidRDefault="000C7DC3">
          <w:pPr>
            <w:pStyle w:val="TOCHeading"/>
          </w:pPr>
          <w:r>
            <w:t>Table of Contents</w:t>
          </w:r>
        </w:p>
        <w:p w:rsidR="00DA4841" w:rsidRDefault="00C96EA0">
          <w:pPr>
            <w:pStyle w:val="TOC1"/>
            <w:tabs>
              <w:tab w:val="right" w:leader="dot" w:pos="9350"/>
            </w:tabs>
            <w:rPr>
              <w:noProof/>
            </w:rPr>
          </w:pPr>
          <w:r>
            <w:fldChar w:fldCharType="begin"/>
          </w:r>
          <w:r w:rsidR="000C7DC3">
            <w:instrText xml:space="preserve"> TOC \o "1-3" \h \z \u </w:instrText>
          </w:r>
          <w:r>
            <w:fldChar w:fldCharType="separate"/>
          </w:r>
          <w:hyperlink w:anchor="_Toc423605262" w:history="1">
            <w:r w:rsidR="00DA4841" w:rsidRPr="00C12593">
              <w:rPr>
                <w:rStyle w:val="Hyperlink"/>
                <w:noProof/>
              </w:rPr>
              <w:t>Presumptive Eligibility Overview</w:t>
            </w:r>
            <w:r w:rsidR="00DA4841">
              <w:rPr>
                <w:noProof/>
                <w:webHidden/>
              </w:rPr>
              <w:tab/>
            </w:r>
            <w:r w:rsidR="00DA4841">
              <w:rPr>
                <w:noProof/>
                <w:webHidden/>
              </w:rPr>
              <w:fldChar w:fldCharType="begin"/>
            </w:r>
            <w:r w:rsidR="00DA4841">
              <w:rPr>
                <w:noProof/>
                <w:webHidden/>
              </w:rPr>
              <w:instrText xml:space="preserve"> PAGEREF _Toc423605262 \h </w:instrText>
            </w:r>
            <w:r w:rsidR="00DA4841">
              <w:rPr>
                <w:noProof/>
                <w:webHidden/>
              </w:rPr>
            </w:r>
            <w:r w:rsidR="00DA4841">
              <w:rPr>
                <w:noProof/>
                <w:webHidden/>
              </w:rPr>
              <w:fldChar w:fldCharType="separate"/>
            </w:r>
            <w:r w:rsidR="00DA4841">
              <w:rPr>
                <w:noProof/>
                <w:webHidden/>
              </w:rPr>
              <w:t>4</w:t>
            </w:r>
            <w:r w:rsidR="00DA4841">
              <w:rPr>
                <w:noProof/>
                <w:webHidden/>
              </w:rPr>
              <w:fldChar w:fldCharType="end"/>
            </w:r>
          </w:hyperlink>
        </w:p>
        <w:p w:rsidR="00DA4841" w:rsidRDefault="00021F1B">
          <w:pPr>
            <w:pStyle w:val="TOC1"/>
            <w:tabs>
              <w:tab w:val="right" w:leader="dot" w:pos="9350"/>
            </w:tabs>
            <w:rPr>
              <w:noProof/>
            </w:rPr>
          </w:pPr>
          <w:hyperlink w:anchor="_Toc423605263" w:history="1">
            <w:r w:rsidR="00DA4841" w:rsidRPr="00C12593">
              <w:rPr>
                <w:rStyle w:val="Hyperlink"/>
                <w:noProof/>
              </w:rPr>
              <w:t>DHCF Responsibilities</w:t>
            </w:r>
            <w:r w:rsidR="00DA4841">
              <w:rPr>
                <w:noProof/>
                <w:webHidden/>
              </w:rPr>
              <w:tab/>
            </w:r>
            <w:r w:rsidR="00DA4841">
              <w:rPr>
                <w:noProof/>
                <w:webHidden/>
              </w:rPr>
              <w:fldChar w:fldCharType="begin"/>
            </w:r>
            <w:r w:rsidR="00DA4841">
              <w:rPr>
                <w:noProof/>
                <w:webHidden/>
              </w:rPr>
              <w:instrText xml:space="preserve"> PAGEREF _Toc423605263 \h </w:instrText>
            </w:r>
            <w:r w:rsidR="00DA4841">
              <w:rPr>
                <w:noProof/>
                <w:webHidden/>
              </w:rPr>
            </w:r>
            <w:r w:rsidR="00DA4841">
              <w:rPr>
                <w:noProof/>
                <w:webHidden/>
              </w:rPr>
              <w:fldChar w:fldCharType="separate"/>
            </w:r>
            <w:r w:rsidR="00DA4841">
              <w:rPr>
                <w:noProof/>
                <w:webHidden/>
              </w:rPr>
              <w:t>5</w:t>
            </w:r>
            <w:r w:rsidR="00DA4841">
              <w:rPr>
                <w:noProof/>
                <w:webHidden/>
              </w:rPr>
              <w:fldChar w:fldCharType="end"/>
            </w:r>
          </w:hyperlink>
        </w:p>
        <w:p w:rsidR="00DA4841" w:rsidRDefault="00021F1B">
          <w:pPr>
            <w:pStyle w:val="TOC1"/>
            <w:tabs>
              <w:tab w:val="right" w:leader="dot" w:pos="9350"/>
            </w:tabs>
            <w:rPr>
              <w:noProof/>
            </w:rPr>
          </w:pPr>
          <w:hyperlink w:anchor="_Toc423605264" w:history="1">
            <w:r w:rsidR="00DA4841" w:rsidRPr="00C12593">
              <w:rPr>
                <w:rStyle w:val="Hyperlink"/>
                <w:noProof/>
              </w:rPr>
              <w:t>Qualified Entity Responsibilities</w:t>
            </w:r>
            <w:r w:rsidR="00DA4841">
              <w:rPr>
                <w:noProof/>
                <w:webHidden/>
              </w:rPr>
              <w:tab/>
            </w:r>
            <w:r w:rsidR="00DA4841">
              <w:rPr>
                <w:noProof/>
                <w:webHidden/>
              </w:rPr>
              <w:fldChar w:fldCharType="begin"/>
            </w:r>
            <w:r w:rsidR="00DA4841">
              <w:rPr>
                <w:noProof/>
                <w:webHidden/>
              </w:rPr>
              <w:instrText xml:space="preserve"> PAGEREF _Toc423605264 \h </w:instrText>
            </w:r>
            <w:r w:rsidR="00DA4841">
              <w:rPr>
                <w:noProof/>
                <w:webHidden/>
              </w:rPr>
            </w:r>
            <w:r w:rsidR="00DA4841">
              <w:rPr>
                <w:noProof/>
                <w:webHidden/>
              </w:rPr>
              <w:fldChar w:fldCharType="separate"/>
            </w:r>
            <w:r w:rsidR="00DA4841">
              <w:rPr>
                <w:noProof/>
                <w:webHidden/>
              </w:rPr>
              <w:t>6</w:t>
            </w:r>
            <w:r w:rsidR="00DA4841">
              <w:rPr>
                <w:noProof/>
                <w:webHidden/>
              </w:rPr>
              <w:fldChar w:fldCharType="end"/>
            </w:r>
          </w:hyperlink>
        </w:p>
        <w:p w:rsidR="00DA4841" w:rsidRDefault="00021F1B">
          <w:pPr>
            <w:pStyle w:val="TOC1"/>
            <w:tabs>
              <w:tab w:val="right" w:leader="dot" w:pos="9350"/>
            </w:tabs>
            <w:rPr>
              <w:noProof/>
            </w:rPr>
          </w:pPr>
          <w:hyperlink w:anchor="_Toc423605265" w:history="1">
            <w:r w:rsidR="00DA4841" w:rsidRPr="00C12593">
              <w:rPr>
                <w:rStyle w:val="Hyperlink"/>
                <w:noProof/>
              </w:rPr>
              <w:t>PE Tool</w:t>
            </w:r>
            <w:r w:rsidR="00DA4841">
              <w:rPr>
                <w:noProof/>
                <w:webHidden/>
              </w:rPr>
              <w:tab/>
            </w:r>
            <w:r w:rsidR="00DA4841">
              <w:rPr>
                <w:noProof/>
                <w:webHidden/>
              </w:rPr>
              <w:fldChar w:fldCharType="begin"/>
            </w:r>
            <w:r w:rsidR="00DA4841">
              <w:rPr>
                <w:noProof/>
                <w:webHidden/>
              </w:rPr>
              <w:instrText xml:space="preserve"> PAGEREF _Toc423605265 \h </w:instrText>
            </w:r>
            <w:r w:rsidR="00DA4841">
              <w:rPr>
                <w:noProof/>
                <w:webHidden/>
              </w:rPr>
            </w:r>
            <w:r w:rsidR="00DA4841">
              <w:rPr>
                <w:noProof/>
                <w:webHidden/>
              </w:rPr>
              <w:fldChar w:fldCharType="separate"/>
            </w:r>
            <w:r w:rsidR="00DA4841">
              <w:rPr>
                <w:noProof/>
                <w:webHidden/>
              </w:rPr>
              <w:t>7</w:t>
            </w:r>
            <w:r w:rsidR="00DA4841">
              <w:rPr>
                <w:noProof/>
                <w:webHidden/>
              </w:rPr>
              <w:fldChar w:fldCharType="end"/>
            </w:r>
          </w:hyperlink>
        </w:p>
        <w:p w:rsidR="00DA4841" w:rsidRDefault="00021F1B">
          <w:pPr>
            <w:pStyle w:val="TOC2"/>
            <w:tabs>
              <w:tab w:val="right" w:leader="dot" w:pos="9350"/>
            </w:tabs>
            <w:rPr>
              <w:noProof/>
            </w:rPr>
          </w:pPr>
          <w:hyperlink w:anchor="_Toc423605266" w:history="1">
            <w:r w:rsidR="00DA4841" w:rsidRPr="00C12593">
              <w:rPr>
                <w:rStyle w:val="Hyperlink"/>
                <w:noProof/>
              </w:rPr>
              <w:t>Presumptive Eligibility Process: Start to Finish</w:t>
            </w:r>
            <w:r w:rsidR="00DA4841">
              <w:rPr>
                <w:noProof/>
                <w:webHidden/>
              </w:rPr>
              <w:tab/>
            </w:r>
            <w:r w:rsidR="00DA4841">
              <w:rPr>
                <w:noProof/>
                <w:webHidden/>
              </w:rPr>
              <w:fldChar w:fldCharType="begin"/>
            </w:r>
            <w:r w:rsidR="00DA4841">
              <w:rPr>
                <w:noProof/>
                <w:webHidden/>
              </w:rPr>
              <w:instrText xml:space="preserve"> PAGEREF _Toc423605266 \h </w:instrText>
            </w:r>
            <w:r w:rsidR="00DA4841">
              <w:rPr>
                <w:noProof/>
                <w:webHidden/>
              </w:rPr>
            </w:r>
            <w:r w:rsidR="00DA4841">
              <w:rPr>
                <w:noProof/>
                <w:webHidden/>
              </w:rPr>
              <w:fldChar w:fldCharType="separate"/>
            </w:r>
            <w:r w:rsidR="00DA4841">
              <w:rPr>
                <w:noProof/>
                <w:webHidden/>
              </w:rPr>
              <w:t>7</w:t>
            </w:r>
            <w:r w:rsidR="00DA4841">
              <w:rPr>
                <w:noProof/>
                <w:webHidden/>
              </w:rPr>
              <w:fldChar w:fldCharType="end"/>
            </w:r>
          </w:hyperlink>
        </w:p>
        <w:p w:rsidR="00DA4841" w:rsidRDefault="00021F1B">
          <w:pPr>
            <w:pStyle w:val="TOC2"/>
            <w:tabs>
              <w:tab w:val="right" w:leader="dot" w:pos="9350"/>
            </w:tabs>
            <w:rPr>
              <w:noProof/>
            </w:rPr>
          </w:pPr>
          <w:hyperlink w:anchor="_Toc423605267" w:history="1">
            <w:r w:rsidR="00DA4841" w:rsidRPr="00C12593">
              <w:rPr>
                <w:rStyle w:val="Hyperlink"/>
                <w:noProof/>
              </w:rPr>
              <w:t>PE Tool Overview</w:t>
            </w:r>
            <w:r w:rsidR="00DA4841">
              <w:rPr>
                <w:noProof/>
                <w:webHidden/>
              </w:rPr>
              <w:tab/>
            </w:r>
            <w:r w:rsidR="00DA4841">
              <w:rPr>
                <w:noProof/>
                <w:webHidden/>
              </w:rPr>
              <w:fldChar w:fldCharType="begin"/>
            </w:r>
            <w:r w:rsidR="00DA4841">
              <w:rPr>
                <w:noProof/>
                <w:webHidden/>
              </w:rPr>
              <w:instrText xml:space="preserve"> PAGEREF _Toc423605267 \h </w:instrText>
            </w:r>
            <w:r w:rsidR="00DA4841">
              <w:rPr>
                <w:noProof/>
                <w:webHidden/>
              </w:rPr>
            </w:r>
            <w:r w:rsidR="00DA4841">
              <w:rPr>
                <w:noProof/>
                <w:webHidden/>
              </w:rPr>
              <w:fldChar w:fldCharType="separate"/>
            </w:r>
            <w:r w:rsidR="00DA4841">
              <w:rPr>
                <w:noProof/>
                <w:webHidden/>
              </w:rPr>
              <w:t>9</w:t>
            </w:r>
            <w:r w:rsidR="00DA4841">
              <w:rPr>
                <w:noProof/>
                <w:webHidden/>
              </w:rPr>
              <w:fldChar w:fldCharType="end"/>
            </w:r>
          </w:hyperlink>
        </w:p>
        <w:p w:rsidR="00DA4841" w:rsidRDefault="00021F1B">
          <w:pPr>
            <w:pStyle w:val="TOC2"/>
            <w:tabs>
              <w:tab w:val="right" w:leader="dot" w:pos="9350"/>
            </w:tabs>
            <w:rPr>
              <w:noProof/>
            </w:rPr>
          </w:pPr>
          <w:hyperlink w:anchor="_Toc423605268" w:history="1">
            <w:r w:rsidR="00DA4841" w:rsidRPr="00C12593">
              <w:rPr>
                <w:rStyle w:val="Hyperlink"/>
                <w:noProof/>
              </w:rPr>
              <w:t>Information Section</w:t>
            </w:r>
            <w:r w:rsidR="00DA4841">
              <w:rPr>
                <w:noProof/>
                <w:webHidden/>
              </w:rPr>
              <w:tab/>
            </w:r>
            <w:r w:rsidR="00DA4841">
              <w:rPr>
                <w:noProof/>
                <w:webHidden/>
              </w:rPr>
              <w:fldChar w:fldCharType="begin"/>
            </w:r>
            <w:r w:rsidR="00DA4841">
              <w:rPr>
                <w:noProof/>
                <w:webHidden/>
              </w:rPr>
              <w:instrText xml:space="preserve"> PAGEREF _Toc423605268 \h </w:instrText>
            </w:r>
            <w:r w:rsidR="00DA4841">
              <w:rPr>
                <w:noProof/>
                <w:webHidden/>
              </w:rPr>
            </w:r>
            <w:r w:rsidR="00DA4841">
              <w:rPr>
                <w:noProof/>
                <w:webHidden/>
              </w:rPr>
              <w:fldChar w:fldCharType="separate"/>
            </w:r>
            <w:r w:rsidR="00DA4841">
              <w:rPr>
                <w:noProof/>
                <w:webHidden/>
              </w:rPr>
              <w:t>11</w:t>
            </w:r>
            <w:r w:rsidR="00DA4841">
              <w:rPr>
                <w:noProof/>
                <w:webHidden/>
              </w:rPr>
              <w:fldChar w:fldCharType="end"/>
            </w:r>
          </w:hyperlink>
        </w:p>
        <w:p w:rsidR="00DA4841" w:rsidRDefault="00021F1B">
          <w:pPr>
            <w:pStyle w:val="TOC1"/>
            <w:tabs>
              <w:tab w:val="right" w:leader="dot" w:pos="9350"/>
            </w:tabs>
            <w:rPr>
              <w:noProof/>
            </w:rPr>
          </w:pPr>
          <w:hyperlink w:anchor="_Toc423605269" w:history="1">
            <w:r w:rsidR="00DA4841" w:rsidRPr="00C12593">
              <w:rPr>
                <w:rStyle w:val="Hyperlink"/>
                <w:noProof/>
              </w:rPr>
              <w:t>KanCare Application</w:t>
            </w:r>
            <w:r w:rsidR="00DA4841">
              <w:rPr>
                <w:noProof/>
                <w:webHidden/>
              </w:rPr>
              <w:tab/>
            </w:r>
            <w:r w:rsidR="00DA4841">
              <w:rPr>
                <w:noProof/>
                <w:webHidden/>
              </w:rPr>
              <w:fldChar w:fldCharType="begin"/>
            </w:r>
            <w:r w:rsidR="00DA4841">
              <w:rPr>
                <w:noProof/>
                <w:webHidden/>
              </w:rPr>
              <w:instrText xml:space="preserve"> PAGEREF _Toc423605269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1"/>
            <w:tabs>
              <w:tab w:val="right" w:leader="dot" w:pos="9350"/>
            </w:tabs>
            <w:rPr>
              <w:noProof/>
            </w:rPr>
          </w:pPr>
          <w:hyperlink w:anchor="_Toc423605270" w:history="1">
            <w:r w:rsidR="00DA4841" w:rsidRPr="00C12593">
              <w:rPr>
                <w:rStyle w:val="Hyperlink"/>
                <w:noProof/>
              </w:rPr>
              <w:t>PE Eligibility Criteria</w:t>
            </w:r>
            <w:r w:rsidR="00DA4841">
              <w:rPr>
                <w:noProof/>
                <w:webHidden/>
              </w:rPr>
              <w:tab/>
            </w:r>
            <w:r w:rsidR="00DA4841">
              <w:rPr>
                <w:noProof/>
                <w:webHidden/>
              </w:rPr>
              <w:fldChar w:fldCharType="begin"/>
            </w:r>
            <w:r w:rsidR="00DA4841">
              <w:rPr>
                <w:noProof/>
                <w:webHidden/>
              </w:rPr>
              <w:instrText xml:space="preserve"> PAGEREF _Toc423605270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1"/>
            <w:tabs>
              <w:tab w:val="right" w:leader="dot" w:pos="9350"/>
            </w:tabs>
            <w:rPr>
              <w:noProof/>
            </w:rPr>
          </w:pPr>
          <w:hyperlink w:anchor="_Toc423605271" w:history="1">
            <w:r w:rsidR="00DA4841" w:rsidRPr="00C12593">
              <w:rPr>
                <w:rStyle w:val="Hyperlink"/>
                <w:noProof/>
              </w:rPr>
              <w:t>PE for Adults</w:t>
            </w:r>
            <w:r w:rsidR="00DA4841">
              <w:rPr>
                <w:noProof/>
                <w:webHidden/>
              </w:rPr>
              <w:tab/>
            </w:r>
            <w:r w:rsidR="00DA4841">
              <w:rPr>
                <w:noProof/>
                <w:webHidden/>
              </w:rPr>
              <w:fldChar w:fldCharType="begin"/>
            </w:r>
            <w:r w:rsidR="00DA4841">
              <w:rPr>
                <w:noProof/>
                <w:webHidden/>
              </w:rPr>
              <w:instrText xml:space="preserve"> PAGEREF _Toc423605271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2"/>
            <w:tabs>
              <w:tab w:val="right" w:leader="dot" w:pos="9350"/>
            </w:tabs>
            <w:rPr>
              <w:noProof/>
            </w:rPr>
          </w:pPr>
          <w:hyperlink w:anchor="_Toc423605272" w:history="1">
            <w:r w:rsidR="00DA4841" w:rsidRPr="00C12593">
              <w:rPr>
                <w:rStyle w:val="Hyperlink"/>
                <w:noProof/>
              </w:rPr>
              <w:t>Citizenship</w:t>
            </w:r>
            <w:r w:rsidR="00DA4841">
              <w:rPr>
                <w:noProof/>
                <w:webHidden/>
              </w:rPr>
              <w:tab/>
            </w:r>
            <w:r w:rsidR="00DA4841">
              <w:rPr>
                <w:noProof/>
                <w:webHidden/>
              </w:rPr>
              <w:fldChar w:fldCharType="begin"/>
            </w:r>
            <w:r w:rsidR="00DA4841">
              <w:rPr>
                <w:noProof/>
                <w:webHidden/>
              </w:rPr>
              <w:instrText xml:space="preserve"> PAGEREF _Toc423605272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2"/>
            <w:tabs>
              <w:tab w:val="right" w:leader="dot" w:pos="9350"/>
            </w:tabs>
            <w:rPr>
              <w:noProof/>
            </w:rPr>
          </w:pPr>
          <w:hyperlink w:anchor="_Toc423605273" w:history="1">
            <w:r w:rsidR="00DA4841" w:rsidRPr="00C12593">
              <w:rPr>
                <w:rStyle w:val="Hyperlink"/>
                <w:noProof/>
              </w:rPr>
              <w:t>Resident of Kansas</w:t>
            </w:r>
            <w:r w:rsidR="00DA4841">
              <w:rPr>
                <w:noProof/>
                <w:webHidden/>
              </w:rPr>
              <w:tab/>
            </w:r>
            <w:r w:rsidR="00DA4841">
              <w:rPr>
                <w:noProof/>
                <w:webHidden/>
              </w:rPr>
              <w:fldChar w:fldCharType="begin"/>
            </w:r>
            <w:r w:rsidR="00DA4841">
              <w:rPr>
                <w:noProof/>
                <w:webHidden/>
              </w:rPr>
              <w:instrText xml:space="preserve"> PAGEREF _Toc423605273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2"/>
            <w:tabs>
              <w:tab w:val="right" w:leader="dot" w:pos="9350"/>
            </w:tabs>
            <w:rPr>
              <w:noProof/>
            </w:rPr>
          </w:pPr>
          <w:hyperlink w:anchor="_Toc423605274" w:history="1">
            <w:r w:rsidR="00DA4841" w:rsidRPr="00C12593">
              <w:rPr>
                <w:rStyle w:val="Hyperlink"/>
                <w:noProof/>
              </w:rPr>
              <w:t>Prior PE Coverage</w:t>
            </w:r>
            <w:r w:rsidR="00DA4841">
              <w:rPr>
                <w:noProof/>
                <w:webHidden/>
              </w:rPr>
              <w:tab/>
            </w:r>
            <w:r w:rsidR="00DA4841">
              <w:rPr>
                <w:noProof/>
                <w:webHidden/>
              </w:rPr>
              <w:fldChar w:fldCharType="begin"/>
            </w:r>
            <w:r w:rsidR="00DA4841">
              <w:rPr>
                <w:noProof/>
                <w:webHidden/>
              </w:rPr>
              <w:instrText xml:space="preserve"> PAGEREF _Toc423605274 \h </w:instrText>
            </w:r>
            <w:r w:rsidR="00DA4841">
              <w:rPr>
                <w:noProof/>
                <w:webHidden/>
              </w:rPr>
            </w:r>
            <w:r w:rsidR="00DA4841">
              <w:rPr>
                <w:noProof/>
                <w:webHidden/>
              </w:rPr>
              <w:fldChar w:fldCharType="separate"/>
            </w:r>
            <w:r w:rsidR="00DA4841">
              <w:rPr>
                <w:noProof/>
                <w:webHidden/>
              </w:rPr>
              <w:t>12</w:t>
            </w:r>
            <w:r w:rsidR="00DA4841">
              <w:rPr>
                <w:noProof/>
                <w:webHidden/>
              </w:rPr>
              <w:fldChar w:fldCharType="end"/>
            </w:r>
          </w:hyperlink>
        </w:p>
        <w:p w:rsidR="00DA4841" w:rsidRDefault="00021F1B">
          <w:pPr>
            <w:pStyle w:val="TOC2"/>
            <w:tabs>
              <w:tab w:val="right" w:leader="dot" w:pos="9350"/>
            </w:tabs>
            <w:rPr>
              <w:noProof/>
            </w:rPr>
          </w:pPr>
          <w:hyperlink w:anchor="_Toc423605275" w:history="1">
            <w:r w:rsidR="00DA4841" w:rsidRPr="00C12593">
              <w:rPr>
                <w:rStyle w:val="Hyperlink"/>
                <w:noProof/>
              </w:rPr>
              <w:t>Breast and Cervical Cancer (BCC)</w:t>
            </w:r>
            <w:r w:rsidR="00DA4841">
              <w:rPr>
                <w:noProof/>
                <w:webHidden/>
              </w:rPr>
              <w:tab/>
            </w:r>
            <w:r w:rsidR="00DA4841">
              <w:rPr>
                <w:noProof/>
                <w:webHidden/>
              </w:rPr>
              <w:fldChar w:fldCharType="begin"/>
            </w:r>
            <w:r w:rsidR="00DA4841">
              <w:rPr>
                <w:noProof/>
                <w:webHidden/>
              </w:rPr>
              <w:instrText xml:space="preserve"> PAGEREF _Toc423605275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76" w:history="1">
            <w:r w:rsidR="00DA4841" w:rsidRPr="00C12593">
              <w:rPr>
                <w:rStyle w:val="Hyperlink"/>
                <w:noProof/>
              </w:rPr>
              <w:t>Gross Monthly Income</w:t>
            </w:r>
            <w:r w:rsidR="00DA4841">
              <w:rPr>
                <w:noProof/>
                <w:webHidden/>
              </w:rPr>
              <w:tab/>
            </w:r>
            <w:r w:rsidR="00DA4841">
              <w:rPr>
                <w:noProof/>
                <w:webHidden/>
              </w:rPr>
              <w:fldChar w:fldCharType="begin"/>
            </w:r>
            <w:r w:rsidR="00DA4841">
              <w:rPr>
                <w:noProof/>
                <w:webHidden/>
              </w:rPr>
              <w:instrText xml:space="preserve"> PAGEREF _Toc423605276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1"/>
            <w:tabs>
              <w:tab w:val="right" w:leader="dot" w:pos="9350"/>
            </w:tabs>
            <w:rPr>
              <w:noProof/>
            </w:rPr>
          </w:pPr>
          <w:hyperlink w:anchor="_Toc423605277" w:history="1">
            <w:r w:rsidR="00DA4841" w:rsidRPr="00C12593">
              <w:rPr>
                <w:rStyle w:val="Hyperlink"/>
                <w:noProof/>
              </w:rPr>
              <w:t>PE for Pregnant Women</w:t>
            </w:r>
            <w:r w:rsidR="00DA4841">
              <w:rPr>
                <w:noProof/>
                <w:webHidden/>
              </w:rPr>
              <w:tab/>
            </w:r>
            <w:r w:rsidR="00DA4841">
              <w:rPr>
                <w:noProof/>
                <w:webHidden/>
              </w:rPr>
              <w:fldChar w:fldCharType="begin"/>
            </w:r>
            <w:r w:rsidR="00DA4841">
              <w:rPr>
                <w:noProof/>
                <w:webHidden/>
              </w:rPr>
              <w:instrText xml:space="preserve"> PAGEREF _Toc423605277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78" w:history="1">
            <w:r w:rsidR="00DA4841" w:rsidRPr="00C12593">
              <w:rPr>
                <w:rStyle w:val="Hyperlink"/>
                <w:noProof/>
              </w:rPr>
              <w:t>Citizenship</w:t>
            </w:r>
            <w:r w:rsidR="00DA4841">
              <w:rPr>
                <w:noProof/>
                <w:webHidden/>
              </w:rPr>
              <w:tab/>
            </w:r>
            <w:r w:rsidR="00DA4841">
              <w:rPr>
                <w:noProof/>
                <w:webHidden/>
              </w:rPr>
              <w:fldChar w:fldCharType="begin"/>
            </w:r>
            <w:r w:rsidR="00DA4841">
              <w:rPr>
                <w:noProof/>
                <w:webHidden/>
              </w:rPr>
              <w:instrText xml:space="preserve"> PAGEREF _Toc423605278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79" w:history="1">
            <w:r w:rsidR="00DA4841" w:rsidRPr="00C12593">
              <w:rPr>
                <w:rStyle w:val="Hyperlink"/>
                <w:noProof/>
              </w:rPr>
              <w:t>Resident of Kansas</w:t>
            </w:r>
            <w:r w:rsidR="00DA4841">
              <w:rPr>
                <w:noProof/>
                <w:webHidden/>
              </w:rPr>
              <w:tab/>
            </w:r>
            <w:r w:rsidR="00DA4841">
              <w:rPr>
                <w:noProof/>
                <w:webHidden/>
              </w:rPr>
              <w:fldChar w:fldCharType="begin"/>
            </w:r>
            <w:r w:rsidR="00DA4841">
              <w:rPr>
                <w:noProof/>
                <w:webHidden/>
              </w:rPr>
              <w:instrText xml:space="preserve"> PAGEREF _Toc423605279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80" w:history="1">
            <w:r w:rsidR="00DA4841" w:rsidRPr="00C12593">
              <w:rPr>
                <w:rStyle w:val="Hyperlink"/>
                <w:noProof/>
              </w:rPr>
              <w:t>Prior PE Coverage</w:t>
            </w:r>
            <w:r w:rsidR="00DA4841">
              <w:rPr>
                <w:noProof/>
                <w:webHidden/>
              </w:rPr>
              <w:tab/>
            </w:r>
            <w:r w:rsidR="00DA4841">
              <w:rPr>
                <w:noProof/>
                <w:webHidden/>
              </w:rPr>
              <w:fldChar w:fldCharType="begin"/>
            </w:r>
            <w:r w:rsidR="00DA4841">
              <w:rPr>
                <w:noProof/>
                <w:webHidden/>
              </w:rPr>
              <w:instrText xml:space="preserve"> PAGEREF _Toc423605280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81" w:history="1">
            <w:r w:rsidR="00DA4841" w:rsidRPr="00C12593">
              <w:rPr>
                <w:rStyle w:val="Hyperlink"/>
                <w:noProof/>
              </w:rPr>
              <w:t>Tax Information</w:t>
            </w:r>
            <w:r w:rsidR="00DA4841">
              <w:rPr>
                <w:noProof/>
                <w:webHidden/>
              </w:rPr>
              <w:tab/>
            </w:r>
            <w:r w:rsidR="00DA4841">
              <w:rPr>
                <w:noProof/>
                <w:webHidden/>
              </w:rPr>
              <w:fldChar w:fldCharType="begin"/>
            </w:r>
            <w:r w:rsidR="00DA4841">
              <w:rPr>
                <w:noProof/>
                <w:webHidden/>
              </w:rPr>
              <w:instrText xml:space="preserve"> PAGEREF _Toc423605281 \h </w:instrText>
            </w:r>
            <w:r w:rsidR="00DA4841">
              <w:rPr>
                <w:noProof/>
                <w:webHidden/>
              </w:rPr>
            </w:r>
            <w:r w:rsidR="00DA4841">
              <w:rPr>
                <w:noProof/>
                <w:webHidden/>
              </w:rPr>
              <w:fldChar w:fldCharType="separate"/>
            </w:r>
            <w:r w:rsidR="00DA4841">
              <w:rPr>
                <w:noProof/>
                <w:webHidden/>
              </w:rPr>
              <w:t>13</w:t>
            </w:r>
            <w:r w:rsidR="00DA4841">
              <w:rPr>
                <w:noProof/>
                <w:webHidden/>
              </w:rPr>
              <w:fldChar w:fldCharType="end"/>
            </w:r>
          </w:hyperlink>
        </w:p>
        <w:p w:rsidR="00DA4841" w:rsidRDefault="00021F1B">
          <w:pPr>
            <w:pStyle w:val="TOC2"/>
            <w:tabs>
              <w:tab w:val="right" w:leader="dot" w:pos="9350"/>
            </w:tabs>
            <w:rPr>
              <w:noProof/>
            </w:rPr>
          </w:pPr>
          <w:hyperlink w:anchor="_Toc423605282" w:history="1">
            <w:r w:rsidR="00DA4841" w:rsidRPr="00C12593">
              <w:rPr>
                <w:rStyle w:val="Hyperlink"/>
                <w:noProof/>
              </w:rPr>
              <w:t>Gross Monthly Income</w:t>
            </w:r>
            <w:r w:rsidR="00DA4841">
              <w:rPr>
                <w:noProof/>
                <w:webHidden/>
              </w:rPr>
              <w:tab/>
            </w:r>
            <w:r w:rsidR="00DA4841">
              <w:rPr>
                <w:noProof/>
                <w:webHidden/>
              </w:rPr>
              <w:fldChar w:fldCharType="begin"/>
            </w:r>
            <w:r w:rsidR="00DA4841">
              <w:rPr>
                <w:noProof/>
                <w:webHidden/>
              </w:rPr>
              <w:instrText xml:space="preserve"> PAGEREF _Toc423605282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1"/>
            <w:tabs>
              <w:tab w:val="right" w:leader="dot" w:pos="9350"/>
            </w:tabs>
            <w:rPr>
              <w:noProof/>
            </w:rPr>
          </w:pPr>
          <w:hyperlink w:anchor="_Toc423605283" w:history="1">
            <w:r w:rsidR="00DA4841" w:rsidRPr="00C12593">
              <w:rPr>
                <w:rStyle w:val="Hyperlink"/>
                <w:noProof/>
              </w:rPr>
              <w:t>PE for Children</w:t>
            </w:r>
            <w:r w:rsidR="00DA4841">
              <w:rPr>
                <w:noProof/>
                <w:webHidden/>
              </w:rPr>
              <w:tab/>
            </w:r>
            <w:r w:rsidR="00DA4841">
              <w:rPr>
                <w:noProof/>
                <w:webHidden/>
              </w:rPr>
              <w:fldChar w:fldCharType="begin"/>
            </w:r>
            <w:r w:rsidR="00DA4841">
              <w:rPr>
                <w:noProof/>
                <w:webHidden/>
              </w:rPr>
              <w:instrText xml:space="preserve"> PAGEREF _Toc423605283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2"/>
            <w:tabs>
              <w:tab w:val="right" w:leader="dot" w:pos="9350"/>
            </w:tabs>
            <w:rPr>
              <w:noProof/>
            </w:rPr>
          </w:pPr>
          <w:hyperlink w:anchor="_Toc423605284" w:history="1">
            <w:r w:rsidR="00DA4841" w:rsidRPr="00C12593">
              <w:rPr>
                <w:rStyle w:val="Hyperlink"/>
                <w:noProof/>
              </w:rPr>
              <w:t>Citizenship</w:t>
            </w:r>
            <w:r w:rsidR="00DA4841">
              <w:rPr>
                <w:noProof/>
                <w:webHidden/>
              </w:rPr>
              <w:tab/>
            </w:r>
            <w:r w:rsidR="00DA4841">
              <w:rPr>
                <w:noProof/>
                <w:webHidden/>
              </w:rPr>
              <w:fldChar w:fldCharType="begin"/>
            </w:r>
            <w:r w:rsidR="00DA4841">
              <w:rPr>
                <w:noProof/>
                <w:webHidden/>
              </w:rPr>
              <w:instrText xml:space="preserve"> PAGEREF _Toc423605284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2"/>
            <w:tabs>
              <w:tab w:val="right" w:leader="dot" w:pos="9350"/>
            </w:tabs>
            <w:rPr>
              <w:noProof/>
            </w:rPr>
          </w:pPr>
          <w:hyperlink w:anchor="_Toc423605285" w:history="1">
            <w:r w:rsidR="00DA4841" w:rsidRPr="00C12593">
              <w:rPr>
                <w:rStyle w:val="Hyperlink"/>
                <w:noProof/>
              </w:rPr>
              <w:t>Resident of Kansas</w:t>
            </w:r>
            <w:r w:rsidR="00DA4841">
              <w:rPr>
                <w:noProof/>
                <w:webHidden/>
              </w:rPr>
              <w:tab/>
            </w:r>
            <w:r w:rsidR="00DA4841">
              <w:rPr>
                <w:noProof/>
                <w:webHidden/>
              </w:rPr>
              <w:fldChar w:fldCharType="begin"/>
            </w:r>
            <w:r w:rsidR="00DA4841">
              <w:rPr>
                <w:noProof/>
                <w:webHidden/>
              </w:rPr>
              <w:instrText xml:space="preserve"> PAGEREF _Toc423605285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2"/>
            <w:tabs>
              <w:tab w:val="right" w:leader="dot" w:pos="9350"/>
            </w:tabs>
            <w:rPr>
              <w:noProof/>
            </w:rPr>
          </w:pPr>
          <w:hyperlink w:anchor="_Toc423605286" w:history="1">
            <w:r w:rsidR="00DA4841" w:rsidRPr="00C12593">
              <w:rPr>
                <w:rStyle w:val="Hyperlink"/>
                <w:noProof/>
              </w:rPr>
              <w:t>Prior PE Coverage</w:t>
            </w:r>
            <w:r w:rsidR="00DA4841">
              <w:rPr>
                <w:noProof/>
                <w:webHidden/>
              </w:rPr>
              <w:tab/>
            </w:r>
            <w:r w:rsidR="00DA4841">
              <w:rPr>
                <w:noProof/>
                <w:webHidden/>
              </w:rPr>
              <w:fldChar w:fldCharType="begin"/>
            </w:r>
            <w:r w:rsidR="00DA4841">
              <w:rPr>
                <w:noProof/>
                <w:webHidden/>
              </w:rPr>
              <w:instrText xml:space="preserve"> PAGEREF _Toc423605286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2"/>
            <w:tabs>
              <w:tab w:val="right" w:leader="dot" w:pos="9350"/>
            </w:tabs>
            <w:rPr>
              <w:noProof/>
            </w:rPr>
          </w:pPr>
          <w:hyperlink w:anchor="_Toc423605287" w:history="1">
            <w:r w:rsidR="00DA4841" w:rsidRPr="00C12593">
              <w:rPr>
                <w:rStyle w:val="Hyperlink"/>
                <w:noProof/>
              </w:rPr>
              <w:t>KanCare</w:t>
            </w:r>
            <w:r w:rsidR="00DA4841">
              <w:rPr>
                <w:noProof/>
                <w:webHidden/>
              </w:rPr>
              <w:tab/>
            </w:r>
            <w:r w:rsidR="00DA4841">
              <w:rPr>
                <w:noProof/>
                <w:webHidden/>
              </w:rPr>
              <w:fldChar w:fldCharType="begin"/>
            </w:r>
            <w:r w:rsidR="00DA4841">
              <w:rPr>
                <w:noProof/>
                <w:webHidden/>
              </w:rPr>
              <w:instrText xml:space="preserve"> PAGEREF _Toc423605287 \h </w:instrText>
            </w:r>
            <w:r w:rsidR="00DA4841">
              <w:rPr>
                <w:noProof/>
                <w:webHidden/>
              </w:rPr>
            </w:r>
            <w:r w:rsidR="00DA4841">
              <w:rPr>
                <w:noProof/>
                <w:webHidden/>
              </w:rPr>
              <w:fldChar w:fldCharType="separate"/>
            </w:r>
            <w:r w:rsidR="00DA4841">
              <w:rPr>
                <w:noProof/>
                <w:webHidden/>
              </w:rPr>
              <w:t>14</w:t>
            </w:r>
            <w:r w:rsidR="00DA4841">
              <w:rPr>
                <w:noProof/>
                <w:webHidden/>
              </w:rPr>
              <w:fldChar w:fldCharType="end"/>
            </w:r>
          </w:hyperlink>
        </w:p>
        <w:p w:rsidR="00DA4841" w:rsidRDefault="00021F1B">
          <w:pPr>
            <w:pStyle w:val="TOC2"/>
            <w:tabs>
              <w:tab w:val="right" w:leader="dot" w:pos="9350"/>
            </w:tabs>
            <w:rPr>
              <w:noProof/>
            </w:rPr>
          </w:pPr>
          <w:hyperlink w:anchor="_Toc423605288" w:history="1">
            <w:r w:rsidR="00DA4841" w:rsidRPr="00C12593">
              <w:rPr>
                <w:rStyle w:val="Hyperlink"/>
                <w:noProof/>
              </w:rPr>
              <w:t>Private Health Insurance</w:t>
            </w:r>
            <w:r w:rsidR="00DA4841">
              <w:rPr>
                <w:noProof/>
                <w:webHidden/>
              </w:rPr>
              <w:tab/>
            </w:r>
            <w:r w:rsidR="00DA4841">
              <w:rPr>
                <w:noProof/>
                <w:webHidden/>
              </w:rPr>
              <w:fldChar w:fldCharType="begin"/>
            </w:r>
            <w:r w:rsidR="00DA4841">
              <w:rPr>
                <w:noProof/>
                <w:webHidden/>
              </w:rPr>
              <w:instrText xml:space="preserve"> PAGEREF _Toc423605288 \h </w:instrText>
            </w:r>
            <w:r w:rsidR="00DA4841">
              <w:rPr>
                <w:noProof/>
                <w:webHidden/>
              </w:rPr>
            </w:r>
            <w:r w:rsidR="00DA4841">
              <w:rPr>
                <w:noProof/>
                <w:webHidden/>
              </w:rPr>
              <w:fldChar w:fldCharType="separate"/>
            </w:r>
            <w:r w:rsidR="00DA4841">
              <w:rPr>
                <w:noProof/>
                <w:webHidden/>
              </w:rPr>
              <w:t>15</w:t>
            </w:r>
            <w:r w:rsidR="00DA4841">
              <w:rPr>
                <w:noProof/>
                <w:webHidden/>
              </w:rPr>
              <w:fldChar w:fldCharType="end"/>
            </w:r>
          </w:hyperlink>
        </w:p>
        <w:p w:rsidR="00DA4841" w:rsidRDefault="00021F1B">
          <w:pPr>
            <w:pStyle w:val="TOC2"/>
            <w:tabs>
              <w:tab w:val="right" w:leader="dot" w:pos="9350"/>
            </w:tabs>
            <w:rPr>
              <w:noProof/>
            </w:rPr>
          </w:pPr>
          <w:hyperlink w:anchor="_Toc423605289" w:history="1">
            <w:r w:rsidR="00DA4841" w:rsidRPr="00C12593">
              <w:rPr>
                <w:rStyle w:val="Hyperlink"/>
                <w:noProof/>
              </w:rPr>
              <w:t>Gross Monthly Income</w:t>
            </w:r>
            <w:r w:rsidR="00DA4841">
              <w:rPr>
                <w:noProof/>
                <w:webHidden/>
              </w:rPr>
              <w:tab/>
            </w:r>
            <w:r w:rsidR="00DA4841">
              <w:rPr>
                <w:noProof/>
                <w:webHidden/>
              </w:rPr>
              <w:fldChar w:fldCharType="begin"/>
            </w:r>
            <w:r w:rsidR="00DA4841">
              <w:rPr>
                <w:noProof/>
                <w:webHidden/>
              </w:rPr>
              <w:instrText xml:space="preserve"> PAGEREF _Toc423605289 \h </w:instrText>
            </w:r>
            <w:r w:rsidR="00DA4841">
              <w:rPr>
                <w:noProof/>
                <w:webHidden/>
              </w:rPr>
            </w:r>
            <w:r w:rsidR="00DA4841">
              <w:rPr>
                <w:noProof/>
                <w:webHidden/>
              </w:rPr>
              <w:fldChar w:fldCharType="separate"/>
            </w:r>
            <w:r w:rsidR="00DA4841">
              <w:rPr>
                <w:noProof/>
                <w:webHidden/>
              </w:rPr>
              <w:t>15</w:t>
            </w:r>
            <w:r w:rsidR="00DA4841">
              <w:rPr>
                <w:noProof/>
                <w:webHidden/>
              </w:rPr>
              <w:fldChar w:fldCharType="end"/>
            </w:r>
          </w:hyperlink>
        </w:p>
        <w:p w:rsidR="00DA4841" w:rsidRDefault="00021F1B">
          <w:pPr>
            <w:pStyle w:val="TOC1"/>
            <w:tabs>
              <w:tab w:val="right" w:leader="dot" w:pos="9350"/>
            </w:tabs>
            <w:rPr>
              <w:noProof/>
            </w:rPr>
          </w:pPr>
          <w:hyperlink w:anchor="_Toc423605290" w:history="1">
            <w:r w:rsidR="00DA4841" w:rsidRPr="00C12593">
              <w:rPr>
                <w:rStyle w:val="Hyperlink"/>
                <w:noProof/>
              </w:rPr>
              <w:t>Reporting PE determinations</w:t>
            </w:r>
            <w:r w:rsidR="00DA4841">
              <w:rPr>
                <w:noProof/>
                <w:webHidden/>
              </w:rPr>
              <w:tab/>
            </w:r>
            <w:r w:rsidR="00DA4841">
              <w:rPr>
                <w:noProof/>
                <w:webHidden/>
              </w:rPr>
              <w:fldChar w:fldCharType="begin"/>
            </w:r>
            <w:r w:rsidR="00DA4841">
              <w:rPr>
                <w:noProof/>
                <w:webHidden/>
              </w:rPr>
              <w:instrText xml:space="preserve"> PAGEREF _Toc423605290 \h </w:instrText>
            </w:r>
            <w:r w:rsidR="00DA4841">
              <w:rPr>
                <w:noProof/>
                <w:webHidden/>
              </w:rPr>
            </w:r>
            <w:r w:rsidR="00DA4841">
              <w:rPr>
                <w:noProof/>
                <w:webHidden/>
              </w:rPr>
              <w:fldChar w:fldCharType="separate"/>
            </w:r>
            <w:r w:rsidR="00DA4841">
              <w:rPr>
                <w:noProof/>
                <w:webHidden/>
              </w:rPr>
              <w:t>16</w:t>
            </w:r>
            <w:r w:rsidR="00DA4841">
              <w:rPr>
                <w:noProof/>
                <w:webHidden/>
              </w:rPr>
              <w:fldChar w:fldCharType="end"/>
            </w:r>
          </w:hyperlink>
        </w:p>
        <w:p w:rsidR="00DA4841" w:rsidRDefault="00021F1B">
          <w:pPr>
            <w:pStyle w:val="TOC1"/>
            <w:tabs>
              <w:tab w:val="right" w:leader="dot" w:pos="9350"/>
            </w:tabs>
            <w:rPr>
              <w:noProof/>
            </w:rPr>
          </w:pPr>
          <w:hyperlink w:anchor="_Toc423605291" w:history="1">
            <w:r w:rsidR="00DA4841" w:rsidRPr="00C12593">
              <w:rPr>
                <w:rStyle w:val="Hyperlink"/>
                <w:noProof/>
              </w:rPr>
              <w:t>Record Retention</w:t>
            </w:r>
            <w:r w:rsidR="00DA4841">
              <w:rPr>
                <w:noProof/>
                <w:webHidden/>
              </w:rPr>
              <w:tab/>
            </w:r>
            <w:r w:rsidR="00DA4841">
              <w:rPr>
                <w:noProof/>
                <w:webHidden/>
              </w:rPr>
              <w:fldChar w:fldCharType="begin"/>
            </w:r>
            <w:r w:rsidR="00DA4841">
              <w:rPr>
                <w:noProof/>
                <w:webHidden/>
              </w:rPr>
              <w:instrText xml:space="preserve"> PAGEREF _Toc423605291 \h </w:instrText>
            </w:r>
            <w:r w:rsidR="00DA4841">
              <w:rPr>
                <w:noProof/>
                <w:webHidden/>
              </w:rPr>
            </w:r>
            <w:r w:rsidR="00DA4841">
              <w:rPr>
                <w:noProof/>
                <w:webHidden/>
              </w:rPr>
              <w:fldChar w:fldCharType="separate"/>
            </w:r>
            <w:r w:rsidR="00DA4841">
              <w:rPr>
                <w:noProof/>
                <w:webHidden/>
              </w:rPr>
              <w:t>17</w:t>
            </w:r>
            <w:r w:rsidR="00DA4841">
              <w:rPr>
                <w:noProof/>
                <w:webHidden/>
              </w:rPr>
              <w:fldChar w:fldCharType="end"/>
            </w:r>
          </w:hyperlink>
        </w:p>
        <w:p w:rsidR="00DA4841" w:rsidRDefault="00021F1B">
          <w:pPr>
            <w:pStyle w:val="TOC1"/>
            <w:tabs>
              <w:tab w:val="right" w:leader="dot" w:pos="9350"/>
            </w:tabs>
            <w:rPr>
              <w:noProof/>
            </w:rPr>
          </w:pPr>
          <w:hyperlink w:anchor="_Toc423605292" w:history="1">
            <w:r w:rsidR="00DA4841" w:rsidRPr="00C12593">
              <w:rPr>
                <w:rStyle w:val="Hyperlink"/>
                <w:noProof/>
              </w:rPr>
              <w:t>Letters and Forms</w:t>
            </w:r>
            <w:r w:rsidR="00DA4841">
              <w:rPr>
                <w:noProof/>
                <w:webHidden/>
              </w:rPr>
              <w:tab/>
            </w:r>
            <w:r w:rsidR="00DA4841">
              <w:rPr>
                <w:noProof/>
                <w:webHidden/>
              </w:rPr>
              <w:fldChar w:fldCharType="begin"/>
            </w:r>
            <w:r w:rsidR="00DA4841">
              <w:rPr>
                <w:noProof/>
                <w:webHidden/>
              </w:rPr>
              <w:instrText xml:space="preserve"> PAGEREF _Toc423605292 \h </w:instrText>
            </w:r>
            <w:r w:rsidR="00DA4841">
              <w:rPr>
                <w:noProof/>
                <w:webHidden/>
              </w:rPr>
            </w:r>
            <w:r w:rsidR="00DA4841">
              <w:rPr>
                <w:noProof/>
                <w:webHidden/>
              </w:rPr>
              <w:fldChar w:fldCharType="separate"/>
            </w:r>
            <w:r w:rsidR="00DA4841">
              <w:rPr>
                <w:noProof/>
                <w:webHidden/>
              </w:rPr>
              <w:t>18</w:t>
            </w:r>
            <w:r w:rsidR="00DA4841">
              <w:rPr>
                <w:noProof/>
                <w:webHidden/>
              </w:rPr>
              <w:fldChar w:fldCharType="end"/>
            </w:r>
          </w:hyperlink>
        </w:p>
        <w:p w:rsidR="00DA4841" w:rsidRDefault="00021F1B">
          <w:pPr>
            <w:pStyle w:val="TOC2"/>
            <w:tabs>
              <w:tab w:val="right" w:leader="dot" w:pos="9350"/>
            </w:tabs>
            <w:rPr>
              <w:noProof/>
            </w:rPr>
          </w:pPr>
          <w:hyperlink w:anchor="_Toc423605293" w:history="1">
            <w:r w:rsidR="00DA4841" w:rsidRPr="00C12593">
              <w:rPr>
                <w:rStyle w:val="Hyperlink"/>
                <w:noProof/>
              </w:rPr>
              <w:t>PE Approval Letter</w:t>
            </w:r>
            <w:r w:rsidR="00DA4841">
              <w:rPr>
                <w:noProof/>
                <w:webHidden/>
              </w:rPr>
              <w:tab/>
            </w:r>
            <w:r w:rsidR="00DA4841">
              <w:rPr>
                <w:noProof/>
                <w:webHidden/>
              </w:rPr>
              <w:fldChar w:fldCharType="begin"/>
            </w:r>
            <w:r w:rsidR="00DA4841">
              <w:rPr>
                <w:noProof/>
                <w:webHidden/>
              </w:rPr>
              <w:instrText xml:space="preserve"> PAGEREF _Toc423605293 \h </w:instrText>
            </w:r>
            <w:r w:rsidR="00DA4841">
              <w:rPr>
                <w:noProof/>
                <w:webHidden/>
              </w:rPr>
            </w:r>
            <w:r w:rsidR="00DA4841">
              <w:rPr>
                <w:noProof/>
                <w:webHidden/>
              </w:rPr>
              <w:fldChar w:fldCharType="separate"/>
            </w:r>
            <w:r w:rsidR="00DA4841">
              <w:rPr>
                <w:noProof/>
                <w:webHidden/>
              </w:rPr>
              <w:t>18</w:t>
            </w:r>
            <w:r w:rsidR="00DA4841">
              <w:rPr>
                <w:noProof/>
                <w:webHidden/>
              </w:rPr>
              <w:fldChar w:fldCharType="end"/>
            </w:r>
          </w:hyperlink>
        </w:p>
        <w:p w:rsidR="00DA4841" w:rsidRDefault="00021F1B">
          <w:pPr>
            <w:pStyle w:val="TOC2"/>
            <w:tabs>
              <w:tab w:val="right" w:leader="dot" w:pos="9350"/>
            </w:tabs>
            <w:rPr>
              <w:noProof/>
            </w:rPr>
          </w:pPr>
          <w:hyperlink w:anchor="_Toc423605294" w:history="1">
            <w:r w:rsidR="00DA4841" w:rsidRPr="00C12593">
              <w:rPr>
                <w:rStyle w:val="Hyperlink"/>
                <w:noProof/>
              </w:rPr>
              <w:t>PE Denial Letter</w:t>
            </w:r>
            <w:r w:rsidR="00DA4841">
              <w:rPr>
                <w:noProof/>
                <w:webHidden/>
              </w:rPr>
              <w:tab/>
            </w:r>
            <w:r w:rsidR="00DA4841">
              <w:rPr>
                <w:noProof/>
                <w:webHidden/>
              </w:rPr>
              <w:fldChar w:fldCharType="begin"/>
            </w:r>
            <w:r w:rsidR="00DA4841">
              <w:rPr>
                <w:noProof/>
                <w:webHidden/>
              </w:rPr>
              <w:instrText xml:space="preserve"> PAGEREF _Toc423605294 \h </w:instrText>
            </w:r>
            <w:r w:rsidR="00DA4841">
              <w:rPr>
                <w:noProof/>
                <w:webHidden/>
              </w:rPr>
            </w:r>
            <w:r w:rsidR="00DA4841">
              <w:rPr>
                <w:noProof/>
                <w:webHidden/>
              </w:rPr>
              <w:fldChar w:fldCharType="separate"/>
            </w:r>
            <w:r w:rsidR="00DA4841">
              <w:rPr>
                <w:noProof/>
                <w:webHidden/>
              </w:rPr>
              <w:t>18</w:t>
            </w:r>
            <w:r w:rsidR="00DA4841">
              <w:rPr>
                <w:noProof/>
                <w:webHidden/>
              </w:rPr>
              <w:fldChar w:fldCharType="end"/>
            </w:r>
          </w:hyperlink>
        </w:p>
        <w:p w:rsidR="00DA4841" w:rsidRDefault="00021F1B">
          <w:pPr>
            <w:pStyle w:val="TOC2"/>
            <w:tabs>
              <w:tab w:val="right" w:leader="dot" w:pos="9350"/>
            </w:tabs>
            <w:rPr>
              <w:noProof/>
            </w:rPr>
          </w:pPr>
          <w:hyperlink w:anchor="_Toc423605295" w:history="1">
            <w:r w:rsidR="00DA4841" w:rsidRPr="00C12593">
              <w:rPr>
                <w:rStyle w:val="Hyperlink"/>
                <w:noProof/>
              </w:rPr>
              <w:t>PE Approval/Denial Letter</w:t>
            </w:r>
            <w:r w:rsidR="00DA4841">
              <w:rPr>
                <w:noProof/>
                <w:webHidden/>
              </w:rPr>
              <w:tab/>
            </w:r>
            <w:r w:rsidR="00DA4841">
              <w:rPr>
                <w:noProof/>
                <w:webHidden/>
              </w:rPr>
              <w:fldChar w:fldCharType="begin"/>
            </w:r>
            <w:r w:rsidR="00DA4841">
              <w:rPr>
                <w:noProof/>
                <w:webHidden/>
              </w:rPr>
              <w:instrText xml:space="preserve"> PAGEREF _Toc423605295 \h </w:instrText>
            </w:r>
            <w:r w:rsidR="00DA4841">
              <w:rPr>
                <w:noProof/>
                <w:webHidden/>
              </w:rPr>
            </w:r>
            <w:r w:rsidR="00DA4841">
              <w:rPr>
                <w:noProof/>
                <w:webHidden/>
              </w:rPr>
              <w:fldChar w:fldCharType="separate"/>
            </w:r>
            <w:r w:rsidR="00DA4841">
              <w:rPr>
                <w:noProof/>
                <w:webHidden/>
              </w:rPr>
              <w:t>18</w:t>
            </w:r>
            <w:r w:rsidR="00DA4841">
              <w:rPr>
                <w:noProof/>
                <w:webHidden/>
              </w:rPr>
              <w:fldChar w:fldCharType="end"/>
            </w:r>
          </w:hyperlink>
        </w:p>
        <w:p w:rsidR="00DA4841" w:rsidRDefault="00021F1B">
          <w:pPr>
            <w:pStyle w:val="TOC2"/>
            <w:tabs>
              <w:tab w:val="right" w:leader="dot" w:pos="9350"/>
            </w:tabs>
            <w:rPr>
              <w:noProof/>
            </w:rPr>
          </w:pPr>
          <w:hyperlink w:anchor="_Toc423605296" w:history="1">
            <w:r w:rsidR="00DA4841" w:rsidRPr="00C12593">
              <w:rPr>
                <w:rStyle w:val="Hyperlink"/>
                <w:noProof/>
              </w:rPr>
              <w:t>PE-Pregnant Women: Approval Letter</w:t>
            </w:r>
            <w:r w:rsidR="00DA4841">
              <w:rPr>
                <w:noProof/>
                <w:webHidden/>
              </w:rPr>
              <w:tab/>
            </w:r>
            <w:r w:rsidR="00DA4841">
              <w:rPr>
                <w:noProof/>
                <w:webHidden/>
              </w:rPr>
              <w:fldChar w:fldCharType="begin"/>
            </w:r>
            <w:r w:rsidR="00DA4841">
              <w:rPr>
                <w:noProof/>
                <w:webHidden/>
              </w:rPr>
              <w:instrText xml:space="preserve"> PAGEREF _Toc423605296 \h </w:instrText>
            </w:r>
            <w:r w:rsidR="00DA4841">
              <w:rPr>
                <w:noProof/>
                <w:webHidden/>
              </w:rPr>
            </w:r>
            <w:r w:rsidR="00DA4841">
              <w:rPr>
                <w:noProof/>
                <w:webHidden/>
              </w:rPr>
              <w:fldChar w:fldCharType="separate"/>
            </w:r>
            <w:r w:rsidR="00DA4841">
              <w:rPr>
                <w:noProof/>
                <w:webHidden/>
              </w:rPr>
              <w:t>18</w:t>
            </w:r>
            <w:r w:rsidR="00DA4841">
              <w:rPr>
                <w:noProof/>
                <w:webHidden/>
              </w:rPr>
              <w:fldChar w:fldCharType="end"/>
            </w:r>
          </w:hyperlink>
        </w:p>
        <w:p w:rsidR="00DA4841" w:rsidRDefault="00021F1B">
          <w:pPr>
            <w:pStyle w:val="TOC2"/>
            <w:tabs>
              <w:tab w:val="right" w:leader="dot" w:pos="9350"/>
            </w:tabs>
            <w:rPr>
              <w:noProof/>
            </w:rPr>
          </w:pPr>
          <w:hyperlink w:anchor="_Toc423605297" w:history="1">
            <w:r w:rsidR="00DA4841" w:rsidRPr="00C12593">
              <w:rPr>
                <w:rStyle w:val="Hyperlink"/>
                <w:noProof/>
              </w:rPr>
              <w:t>Authorization for Release of Protected Health Information Form</w:t>
            </w:r>
            <w:r w:rsidR="00DA4841">
              <w:rPr>
                <w:noProof/>
                <w:webHidden/>
              </w:rPr>
              <w:tab/>
            </w:r>
            <w:r w:rsidR="00DA4841">
              <w:rPr>
                <w:noProof/>
                <w:webHidden/>
              </w:rPr>
              <w:fldChar w:fldCharType="begin"/>
            </w:r>
            <w:r w:rsidR="00DA4841">
              <w:rPr>
                <w:noProof/>
                <w:webHidden/>
              </w:rPr>
              <w:instrText xml:space="preserve"> PAGEREF _Toc423605297 \h </w:instrText>
            </w:r>
            <w:r w:rsidR="00DA4841">
              <w:rPr>
                <w:noProof/>
                <w:webHidden/>
              </w:rPr>
            </w:r>
            <w:r w:rsidR="00DA4841">
              <w:rPr>
                <w:noProof/>
                <w:webHidden/>
              </w:rPr>
              <w:fldChar w:fldCharType="separate"/>
            </w:r>
            <w:r w:rsidR="00DA4841">
              <w:rPr>
                <w:noProof/>
                <w:webHidden/>
              </w:rPr>
              <w:t>19</w:t>
            </w:r>
            <w:r w:rsidR="00DA4841">
              <w:rPr>
                <w:noProof/>
                <w:webHidden/>
              </w:rPr>
              <w:fldChar w:fldCharType="end"/>
            </w:r>
          </w:hyperlink>
        </w:p>
        <w:p w:rsidR="00DA4841" w:rsidRDefault="00021F1B">
          <w:pPr>
            <w:pStyle w:val="TOC2"/>
            <w:tabs>
              <w:tab w:val="right" w:leader="dot" w:pos="9350"/>
            </w:tabs>
            <w:rPr>
              <w:noProof/>
            </w:rPr>
          </w:pPr>
          <w:hyperlink w:anchor="_Toc423605298" w:history="1">
            <w:r w:rsidR="00DA4841" w:rsidRPr="00C12593">
              <w:rPr>
                <w:rStyle w:val="Hyperlink"/>
                <w:noProof/>
              </w:rPr>
              <w:t>Fax Cover Sheet</w:t>
            </w:r>
            <w:r w:rsidR="00DA4841">
              <w:rPr>
                <w:noProof/>
                <w:webHidden/>
              </w:rPr>
              <w:tab/>
            </w:r>
            <w:r w:rsidR="00DA4841">
              <w:rPr>
                <w:noProof/>
                <w:webHidden/>
              </w:rPr>
              <w:fldChar w:fldCharType="begin"/>
            </w:r>
            <w:r w:rsidR="00DA4841">
              <w:rPr>
                <w:noProof/>
                <w:webHidden/>
              </w:rPr>
              <w:instrText xml:space="preserve"> PAGEREF _Toc423605298 \h </w:instrText>
            </w:r>
            <w:r w:rsidR="00DA4841">
              <w:rPr>
                <w:noProof/>
                <w:webHidden/>
              </w:rPr>
            </w:r>
            <w:r w:rsidR="00DA4841">
              <w:rPr>
                <w:noProof/>
                <w:webHidden/>
              </w:rPr>
              <w:fldChar w:fldCharType="separate"/>
            </w:r>
            <w:r w:rsidR="00DA4841">
              <w:rPr>
                <w:noProof/>
                <w:webHidden/>
              </w:rPr>
              <w:t>19</w:t>
            </w:r>
            <w:r w:rsidR="00DA4841">
              <w:rPr>
                <w:noProof/>
                <w:webHidden/>
              </w:rPr>
              <w:fldChar w:fldCharType="end"/>
            </w:r>
          </w:hyperlink>
        </w:p>
        <w:p w:rsidR="00DA4841" w:rsidRDefault="00021F1B">
          <w:pPr>
            <w:pStyle w:val="TOC2"/>
            <w:tabs>
              <w:tab w:val="right" w:leader="dot" w:pos="9350"/>
            </w:tabs>
            <w:rPr>
              <w:noProof/>
            </w:rPr>
          </w:pPr>
          <w:hyperlink w:anchor="_Toc423605299" w:history="1">
            <w:r w:rsidR="00DA4841" w:rsidRPr="00C12593">
              <w:rPr>
                <w:rStyle w:val="Hyperlink"/>
                <w:noProof/>
              </w:rPr>
              <w:t>KEES User Access Request Form</w:t>
            </w:r>
            <w:r w:rsidR="00DA4841">
              <w:rPr>
                <w:noProof/>
                <w:webHidden/>
              </w:rPr>
              <w:tab/>
            </w:r>
            <w:r w:rsidR="00DA4841">
              <w:rPr>
                <w:noProof/>
                <w:webHidden/>
              </w:rPr>
              <w:fldChar w:fldCharType="begin"/>
            </w:r>
            <w:r w:rsidR="00DA4841">
              <w:rPr>
                <w:noProof/>
                <w:webHidden/>
              </w:rPr>
              <w:instrText xml:space="preserve"> PAGEREF _Toc423605299 \h </w:instrText>
            </w:r>
            <w:r w:rsidR="00DA4841">
              <w:rPr>
                <w:noProof/>
                <w:webHidden/>
              </w:rPr>
            </w:r>
            <w:r w:rsidR="00DA4841">
              <w:rPr>
                <w:noProof/>
                <w:webHidden/>
              </w:rPr>
              <w:fldChar w:fldCharType="separate"/>
            </w:r>
            <w:r w:rsidR="00DA4841">
              <w:rPr>
                <w:noProof/>
                <w:webHidden/>
              </w:rPr>
              <w:t>19</w:t>
            </w:r>
            <w:r w:rsidR="00DA4841">
              <w:rPr>
                <w:noProof/>
                <w:webHidden/>
              </w:rPr>
              <w:fldChar w:fldCharType="end"/>
            </w:r>
          </w:hyperlink>
        </w:p>
        <w:p w:rsidR="00DA4841" w:rsidRDefault="00021F1B">
          <w:pPr>
            <w:pStyle w:val="TOC2"/>
            <w:tabs>
              <w:tab w:val="right" w:leader="dot" w:pos="9350"/>
            </w:tabs>
            <w:rPr>
              <w:noProof/>
            </w:rPr>
          </w:pPr>
          <w:hyperlink w:anchor="_Toc423605300" w:history="1">
            <w:r w:rsidR="00DA4841" w:rsidRPr="00C12593">
              <w:rPr>
                <w:rStyle w:val="Hyperlink"/>
                <w:noProof/>
              </w:rPr>
              <w:t>Memorandum of Understanding (MOU) for Clinics</w:t>
            </w:r>
            <w:r w:rsidR="00DA4841">
              <w:rPr>
                <w:noProof/>
                <w:webHidden/>
              </w:rPr>
              <w:tab/>
            </w:r>
            <w:r w:rsidR="00DA4841">
              <w:rPr>
                <w:noProof/>
                <w:webHidden/>
              </w:rPr>
              <w:fldChar w:fldCharType="begin"/>
            </w:r>
            <w:r w:rsidR="00DA4841">
              <w:rPr>
                <w:noProof/>
                <w:webHidden/>
              </w:rPr>
              <w:instrText xml:space="preserve"> PAGEREF _Toc423605300 \h </w:instrText>
            </w:r>
            <w:r w:rsidR="00DA4841">
              <w:rPr>
                <w:noProof/>
                <w:webHidden/>
              </w:rPr>
            </w:r>
            <w:r w:rsidR="00DA4841">
              <w:rPr>
                <w:noProof/>
                <w:webHidden/>
              </w:rPr>
              <w:fldChar w:fldCharType="separate"/>
            </w:r>
            <w:r w:rsidR="00DA4841">
              <w:rPr>
                <w:noProof/>
                <w:webHidden/>
              </w:rPr>
              <w:t>19</w:t>
            </w:r>
            <w:r w:rsidR="00DA4841">
              <w:rPr>
                <w:noProof/>
                <w:webHidden/>
              </w:rPr>
              <w:fldChar w:fldCharType="end"/>
            </w:r>
          </w:hyperlink>
        </w:p>
        <w:p w:rsidR="00DA4841" w:rsidRDefault="00021F1B">
          <w:pPr>
            <w:pStyle w:val="TOC2"/>
            <w:tabs>
              <w:tab w:val="right" w:leader="dot" w:pos="9350"/>
            </w:tabs>
            <w:rPr>
              <w:noProof/>
            </w:rPr>
          </w:pPr>
          <w:hyperlink w:anchor="_Toc423605301" w:history="1">
            <w:r w:rsidR="00DA4841" w:rsidRPr="00C12593">
              <w:rPr>
                <w:rStyle w:val="Hyperlink"/>
                <w:noProof/>
              </w:rPr>
              <w:t>Memorandum of Understanding (MOU) for Hospitals</w:t>
            </w:r>
            <w:r w:rsidR="00DA4841">
              <w:rPr>
                <w:noProof/>
                <w:webHidden/>
              </w:rPr>
              <w:tab/>
            </w:r>
            <w:r w:rsidR="00DA4841">
              <w:rPr>
                <w:noProof/>
                <w:webHidden/>
              </w:rPr>
              <w:fldChar w:fldCharType="begin"/>
            </w:r>
            <w:r w:rsidR="00DA4841">
              <w:rPr>
                <w:noProof/>
                <w:webHidden/>
              </w:rPr>
              <w:instrText xml:space="preserve"> PAGEREF _Toc423605301 \h </w:instrText>
            </w:r>
            <w:r w:rsidR="00DA4841">
              <w:rPr>
                <w:noProof/>
                <w:webHidden/>
              </w:rPr>
            </w:r>
            <w:r w:rsidR="00DA4841">
              <w:rPr>
                <w:noProof/>
                <w:webHidden/>
              </w:rPr>
              <w:fldChar w:fldCharType="separate"/>
            </w:r>
            <w:r w:rsidR="00DA4841">
              <w:rPr>
                <w:noProof/>
                <w:webHidden/>
              </w:rPr>
              <w:t>20</w:t>
            </w:r>
            <w:r w:rsidR="00DA4841">
              <w:rPr>
                <w:noProof/>
                <w:webHidden/>
              </w:rPr>
              <w:fldChar w:fldCharType="end"/>
            </w:r>
          </w:hyperlink>
        </w:p>
        <w:p w:rsidR="00DA4841" w:rsidRDefault="00021F1B">
          <w:pPr>
            <w:pStyle w:val="TOC1"/>
            <w:tabs>
              <w:tab w:val="right" w:leader="dot" w:pos="9350"/>
            </w:tabs>
            <w:rPr>
              <w:noProof/>
            </w:rPr>
          </w:pPr>
          <w:hyperlink w:anchor="_Toc423605302" w:history="1">
            <w:r w:rsidR="00DA4841" w:rsidRPr="00C12593">
              <w:rPr>
                <w:rStyle w:val="Hyperlink"/>
                <w:noProof/>
              </w:rPr>
              <w:t>Training Materials</w:t>
            </w:r>
            <w:r w:rsidR="00DA4841">
              <w:rPr>
                <w:noProof/>
                <w:webHidden/>
              </w:rPr>
              <w:tab/>
            </w:r>
            <w:r w:rsidR="00DA4841">
              <w:rPr>
                <w:noProof/>
                <w:webHidden/>
              </w:rPr>
              <w:fldChar w:fldCharType="begin"/>
            </w:r>
            <w:r w:rsidR="00DA4841">
              <w:rPr>
                <w:noProof/>
                <w:webHidden/>
              </w:rPr>
              <w:instrText xml:space="preserve"> PAGEREF _Toc423605302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2"/>
            <w:tabs>
              <w:tab w:val="right" w:leader="dot" w:pos="9350"/>
            </w:tabs>
            <w:rPr>
              <w:noProof/>
            </w:rPr>
          </w:pPr>
          <w:hyperlink w:anchor="_Toc423605303" w:history="1">
            <w:r w:rsidR="00DA4841" w:rsidRPr="00C12593">
              <w:rPr>
                <w:rStyle w:val="Hyperlink"/>
                <w:noProof/>
              </w:rPr>
              <w:t>How to access the PE Tool</w:t>
            </w:r>
            <w:r w:rsidR="00DA4841">
              <w:rPr>
                <w:noProof/>
                <w:webHidden/>
              </w:rPr>
              <w:tab/>
            </w:r>
            <w:r w:rsidR="00DA4841">
              <w:rPr>
                <w:noProof/>
                <w:webHidden/>
              </w:rPr>
              <w:fldChar w:fldCharType="begin"/>
            </w:r>
            <w:r w:rsidR="00DA4841">
              <w:rPr>
                <w:noProof/>
                <w:webHidden/>
              </w:rPr>
              <w:instrText xml:space="preserve"> PAGEREF _Toc423605303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2"/>
            <w:tabs>
              <w:tab w:val="right" w:leader="dot" w:pos="9350"/>
            </w:tabs>
            <w:rPr>
              <w:noProof/>
            </w:rPr>
          </w:pPr>
          <w:hyperlink w:anchor="_Toc423605304" w:history="1">
            <w:r w:rsidR="00DA4841" w:rsidRPr="00C12593">
              <w:rPr>
                <w:rStyle w:val="Hyperlink"/>
                <w:noProof/>
              </w:rPr>
              <w:t>Policy Training for Children and Pregnant Woman</w:t>
            </w:r>
            <w:r w:rsidR="00DA4841">
              <w:rPr>
                <w:noProof/>
                <w:webHidden/>
              </w:rPr>
              <w:tab/>
            </w:r>
            <w:r w:rsidR="00DA4841">
              <w:rPr>
                <w:noProof/>
                <w:webHidden/>
              </w:rPr>
              <w:fldChar w:fldCharType="begin"/>
            </w:r>
            <w:r w:rsidR="00DA4841">
              <w:rPr>
                <w:noProof/>
                <w:webHidden/>
              </w:rPr>
              <w:instrText xml:space="preserve"> PAGEREF _Toc423605304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2"/>
            <w:tabs>
              <w:tab w:val="right" w:leader="dot" w:pos="9350"/>
            </w:tabs>
            <w:rPr>
              <w:noProof/>
            </w:rPr>
          </w:pPr>
          <w:hyperlink w:anchor="_Toc423605305" w:history="1">
            <w:r w:rsidR="00DA4841" w:rsidRPr="00C12593">
              <w:rPr>
                <w:rStyle w:val="Hyperlink"/>
                <w:noProof/>
              </w:rPr>
              <w:t>Policy Training for Hospitals</w:t>
            </w:r>
            <w:r w:rsidR="00DA4841">
              <w:rPr>
                <w:noProof/>
                <w:webHidden/>
              </w:rPr>
              <w:tab/>
            </w:r>
            <w:r w:rsidR="00DA4841">
              <w:rPr>
                <w:noProof/>
                <w:webHidden/>
              </w:rPr>
              <w:fldChar w:fldCharType="begin"/>
            </w:r>
            <w:r w:rsidR="00DA4841">
              <w:rPr>
                <w:noProof/>
                <w:webHidden/>
              </w:rPr>
              <w:instrText xml:space="preserve"> PAGEREF _Toc423605305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2"/>
            <w:tabs>
              <w:tab w:val="right" w:leader="dot" w:pos="9350"/>
            </w:tabs>
            <w:rPr>
              <w:noProof/>
            </w:rPr>
          </w:pPr>
          <w:hyperlink w:anchor="_Toc423605306" w:history="1">
            <w:r w:rsidR="00DA4841" w:rsidRPr="00C12593">
              <w:rPr>
                <w:rStyle w:val="Hyperlink"/>
                <w:noProof/>
              </w:rPr>
              <w:t>Training for Children and Pregnant Women Tools</w:t>
            </w:r>
            <w:r w:rsidR="00DA4841">
              <w:rPr>
                <w:noProof/>
                <w:webHidden/>
              </w:rPr>
              <w:tab/>
            </w:r>
            <w:r w:rsidR="00DA4841">
              <w:rPr>
                <w:noProof/>
                <w:webHidden/>
              </w:rPr>
              <w:fldChar w:fldCharType="begin"/>
            </w:r>
            <w:r w:rsidR="00DA4841">
              <w:rPr>
                <w:noProof/>
                <w:webHidden/>
              </w:rPr>
              <w:instrText xml:space="preserve"> PAGEREF _Toc423605306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2"/>
            <w:tabs>
              <w:tab w:val="right" w:leader="dot" w:pos="9350"/>
            </w:tabs>
            <w:rPr>
              <w:noProof/>
            </w:rPr>
          </w:pPr>
          <w:hyperlink w:anchor="_Toc423605307" w:history="1">
            <w:r w:rsidR="00DA4841" w:rsidRPr="00C12593">
              <w:rPr>
                <w:rStyle w:val="Hyperlink"/>
                <w:noProof/>
              </w:rPr>
              <w:t>Training for Adult Tool</w:t>
            </w:r>
            <w:r w:rsidR="00DA4841">
              <w:rPr>
                <w:noProof/>
                <w:webHidden/>
              </w:rPr>
              <w:tab/>
            </w:r>
            <w:r w:rsidR="00DA4841">
              <w:rPr>
                <w:noProof/>
                <w:webHidden/>
              </w:rPr>
              <w:fldChar w:fldCharType="begin"/>
            </w:r>
            <w:r w:rsidR="00DA4841">
              <w:rPr>
                <w:noProof/>
                <w:webHidden/>
              </w:rPr>
              <w:instrText xml:space="preserve"> PAGEREF _Toc423605307 \h </w:instrText>
            </w:r>
            <w:r w:rsidR="00DA4841">
              <w:rPr>
                <w:noProof/>
                <w:webHidden/>
              </w:rPr>
            </w:r>
            <w:r w:rsidR="00DA4841">
              <w:rPr>
                <w:noProof/>
                <w:webHidden/>
              </w:rPr>
              <w:fldChar w:fldCharType="separate"/>
            </w:r>
            <w:r w:rsidR="00DA4841">
              <w:rPr>
                <w:noProof/>
                <w:webHidden/>
              </w:rPr>
              <w:t>21</w:t>
            </w:r>
            <w:r w:rsidR="00DA4841">
              <w:rPr>
                <w:noProof/>
                <w:webHidden/>
              </w:rPr>
              <w:fldChar w:fldCharType="end"/>
            </w:r>
          </w:hyperlink>
        </w:p>
        <w:p w:rsidR="00DA4841" w:rsidRDefault="00021F1B">
          <w:pPr>
            <w:pStyle w:val="TOC1"/>
            <w:tabs>
              <w:tab w:val="right" w:leader="dot" w:pos="9350"/>
            </w:tabs>
            <w:rPr>
              <w:noProof/>
            </w:rPr>
          </w:pPr>
          <w:hyperlink w:anchor="_Toc423605308" w:history="1">
            <w:r w:rsidR="00DA4841" w:rsidRPr="00C12593">
              <w:rPr>
                <w:rStyle w:val="Hyperlink"/>
                <w:noProof/>
              </w:rPr>
              <w:t>Glossary</w:t>
            </w:r>
            <w:r w:rsidR="00DA4841">
              <w:rPr>
                <w:noProof/>
                <w:webHidden/>
              </w:rPr>
              <w:tab/>
            </w:r>
            <w:r w:rsidR="00DA4841">
              <w:rPr>
                <w:noProof/>
                <w:webHidden/>
              </w:rPr>
              <w:fldChar w:fldCharType="begin"/>
            </w:r>
            <w:r w:rsidR="00DA4841">
              <w:rPr>
                <w:noProof/>
                <w:webHidden/>
              </w:rPr>
              <w:instrText xml:space="preserve"> PAGEREF _Toc423605308 \h </w:instrText>
            </w:r>
            <w:r w:rsidR="00DA4841">
              <w:rPr>
                <w:noProof/>
                <w:webHidden/>
              </w:rPr>
            </w:r>
            <w:r w:rsidR="00DA4841">
              <w:rPr>
                <w:noProof/>
                <w:webHidden/>
              </w:rPr>
              <w:fldChar w:fldCharType="separate"/>
            </w:r>
            <w:r w:rsidR="00DA4841">
              <w:rPr>
                <w:noProof/>
                <w:webHidden/>
              </w:rPr>
              <w:t>22</w:t>
            </w:r>
            <w:r w:rsidR="00DA4841">
              <w:rPr>
                <w:noProof/>
                <w:webHidden/>
              </w:rPr>
              <w:fldChar w:fldCharType="end"/>
            </w:r>
          </w:hyperlink>
        </w:p>
        <w:p w:rsidR="00DA4841" w:rsidRDefault="00021F1B">
          <w:pPr>
            <w:pStyle w:val="TOC1"/>
            <w:tabs>
              <w:tab w:val="right" w:leader="dot" w:pos="9350"/>
            </w:tabs>
            <w:rPr>
              <w:noProof/>
            </w:rPr>
          </w:pPr>
          <w:hyperlink w:anchor="_Toc423605309" w:history="1">
            <w:r w:rsidR="00DA4841" w:rsidRPr="00C12593">
              <w:rPr>
                <w:rStyle w:val="Hyperlink"/>
                <w:noProof/>
              </w:rPr>
              <w:t>Contact Information</w:t>
            </w:r>
            <w:r w:rsidR="00DA4841">
              <w:rPr>
                <w:noProof/>
                <w:webHidden/>
              </w:rPr>
              <w:tab/>
            </w:r>
            <w:r w:rsidR="00DA4841">
              <w:rPr>
                <w:noProof/>
                <w:webHidden/>
              </w:rPr>
              <w:fldChar w:fldCharType="begin"/>
            </w:r>
            <w:r w:rsidR="00DA4841">
              <w:rPr>
                <w:noProof/>
                <w:webHidden/>
              </w:rPr>
              <w:instrText xml:space="preserve"> PAGEREF _Toc423605309 \h </w:instrText>
            </w:r>
            <w:r w:rsidR="00DA4841">
              <w:rPr>
                <w:noProof/>
                <w:webHidden/>
              </w:rPr>
            </w:r>
            <w:r w:rsidR="00DA4841">
              <w:rPr>
                <w:noProof/>
                <w:webHidden/>
              </w:rPr>
              <w:fldChar w:fldCharType="separate"/>
            </w:r>
            <w:r w:rsidR="00DA4841">
              <w:rPr>
                <w:noProof/>
                <w:webHidden/>
              </w:rPr>
              <w:t>23</w:t>
            </w:r>
            <w:r w:rsidR="00DA4841">
              <w:rPr>
                <w:noProof/>
                <w:webHidden/>
              </w:rPr>
              <w:fldChar w:fldCharType="end"/>
            </w:r>
          </w:hyperlink>
        </w:p>
        <w:p w:rsidR="00414D27" w:rsidRDefault="00C96EA0" w:rsidP="0003449B">
          <w:pPr>
            <w:rPr>
              <w:i/>
              <w:iCs/>
            </w:rPr>
          </w:pPr>
          <w:r>
            <w:fldChar w:fldCharType="end"/>
          </w:r>
        </w:p>
      </w:sdtContent>
    </w:sdt>
    <w:p w:rsidR="00103785" w:rsidRDefault="00103785">
      <w:pPr>
        <w:rPr>
          <w:rFonts w:asciiTheme="majorHAnsi" w:eastAsiaTheme="majorEastAsia" w:hAnsiTheme="majorHAnsi" w:cstheme="majorBidi"/>
          <w:b/>
          <w:bCs/>
          <w:color w:val="365F91" w:themeColor="accent1" w:themeShade="BF"/>
          <w:sz w:val="28"/>
          <w:szCs w:val="28"/>
          <w:u w:val="single"/>
        </w:rPr>
      </w:pPr>
      <w:r>
        <w:rPr>
          <w:u w:val="single"/>
        </w:rPr>
        <w:br w:type="page"/>
      </w:r>
    </w:p>
    <w:p w:rsidR="003B0684" w:rsidRPr="003C6808" w:rsidRDefault="003B0684" w:rsidP="003B0684">
      <w:pPr>
        <w:pStyle w:val="Heading1"/>
        <w:rPr>
          <w:u w:val="single"/>
        </w:rPr>
      </w:pPr>
      <w:bookmarkStart w:id="1" w:name="_Toc423605262"/>
      <w:r w:rsidRPr="003C6808">
        <w:rPr>
          <w:u w:val="single"/>
        </w:rPr>
        <w:lastRenderedPageBreak/>
        <w:t>Presumptive Eligibility Overview</w:t>
      </w:r>
      <w:bookmarkEnd w:id="1"/>
      <w:r w:rsidR="000435FF">
        <w:rPr>
          <w:u w:val="single"/>
        </w:rPr>
        <w:t xml:space="preserve">    </w:t>
      </w:r>
    </w:p>
    <w:p w:rsidR="00103785" w:rsidRDefault="00103785" w:rsidP="005B12F5"/>
    <w:p w:rsidR="005B12F5" w:rsidRDefault="006766D0" w:rsidP="005B12F5">
      <w:r>
        <w:t xml:space="preserve">The Kansas Department of Health and Environment, </w:t>
      </w:r>
      <w:r w:rsidR="00721B15">
        <w:t xml:space="preserve">Division </w:t>
      </w:r>
      <w:r>
        <w:t>of Health Care Finance (KDHE DHCF) operate</w:t>
      </w:r>
      <w:r w:rsidR="00F50915">
        <w:t>s</w:t>
      </w:r>
      <w:r>
        <w:t xml:space="preserve"> the Presumptive Eligibility (PE) program in Kansas.</w:t>
      </w:r>
      <w:r w:rsidR="00640760">
        <w:t xml:space="preserve"> </w:t>
      </w:r>
      <w:r>
        <w:t xml:space="preserve">This program </w:t>
      </w:r>
      <w:r w:rsidR="003B0684">
        <w:t>allows Qualified Entities</w:t>
      </w:r>
      <w:r w:rsidR="00F50915">
        <w:t xml:space="preserve"> (QEs)</w:t>
      </w:r>
      <w:r w:rsidR="003B0684">
        <w:t xml:space="preserve"> to grant immediate temporary medical coverage to p</w:t>
      </w:r>
      <w:r w:rsidR="00F50915">
        <w:t>ersons</w:t>
      </w:r>
      <w:r w:rsidR="003B0684">
        <w:t xml:space="preserve"> pending their formal application for </w:t>
      </w:r>
      <w:r w:rsidR="00F50915">
        <w:t>KanCare</w:t>
      </w:r>
      <w:r w:rsidR="003B0684">
        <w:t>.</w:t>
      </w:r>
      <w:r w:rsidR="00640760">
        <w:t xml:space="preserve"> </w:t>
      </w:r>
      <w:r w:rsidR="003B0684">
        <w:t xml:space="preserve">The PE program is designed for low-income </w:t>
      </w:r>
      <w:r w:rsidR="00F50915">
        <w:t>persons</w:t>
      </w:r>
      <w:r w:rsidR="003B0684">
        <w:t xml:space="preserve"> who do not currently have coverage under one of the </w:t>
      </w:r>
      <w:r w:rsidR="004E58BB">
        <w:t>state’s medical</w:t>
      </w:r>
      <w:r w:rsidR="003B0684">
        <w:t xml:space="preserve"> insurance programs.</w:t>
      </w:r>
      <w:r w:rsidR="001F3493">
        <w:t xml:space="preserve"> </w:t>
      </w:r>
      <w:r w:rsidR="005B12F5" w:rsidRPr="005B12F5">
        <w:t xml:space="preserve">The PE program serves the following populations in Kansas: </w:t>
      </w:r>
    </w:p>
    <w:p w:rsidR="005B12F5" w:rsidRDefault="005B12F5" w:rsidP="005B12F5">
      <w:pPr>
        <w:pStyle w:val="ListParagraph"/>
        <w:numPr>
          <w:ilvl w:val="0"/>
          <w:numId w:val="26"/>
        </w:numPr>
      </w:pPr>
      <w:r w:rsidRPr="005B12F5">
        <w:t>Children</w:t>
      </w:r>
    </w:p>
    <w:p w:rsidR="005B12F5" w:rsidRDefault="005B12F5" w:rsidP="005B12F5">
      <w:pPr>
        <w:pStyle w:val="ListParagraph"/>
        <w:numPr>
          <w:ilvl w:val="0"/>
          <w:numId w:val="26"/>
        </w:numPr>
      </w:pPr>
      <w:r w:rsidRPr="005B12F5">
        <w:t>Pregnant Women</w:t>
      </w:r>
    </w:p>
    <w:p w:rsidR="005B12F5" w:rsidRDefault="005B12F5" w:rsidP="005B12F5">
      <w:pPr>
        <w:pStyle w:val="ListParagraph"/>
        <w:numPr>
          <w:ilvl w:val="0"/>
          <w:numId w:val="26"/>
        </w:numPr>
      </w:pPr>
      <w:r w:rsidRPr="005B12F5">
        <w:t>Adults i</w:t>
      </w:r>
      <w:r>
        <w:t xml:space="preserve">n one of the following groups: </w:t>
      </w:r>
    </w:p>
    <w:p w:rsidR="005B12F5" w:rsidRDefault="005B12F5" w:rsidP="005B12F5">
      <w:pPr>
        <w:pStyle w:val="ListParagraph"/>
        <w:numPr>
          <w:ilvl w:val="1"/>
          <w:numId w:val="26"/>
        </w:numPr>
      </w:pPr>
      <w:r w:rsidRPr="005B12F5">
        <w:t xml:space="preserve">Low-income </w:t>
      </w:r>
      <w:r>
        <w:t>c</w:t>
      </w:r>
      <w:r w:rsidRPr="005B12F5">
        <w:t>aretakers</w:t>
      </w:r>
    </w:p>
    <w:p w:rsidR="005B12F5" w:rsidRDefault="00103785" w:rsidP="005B12F5">
      <w:pPr>
        <w:pStyle w:val="ListParagraph"/>
        <w:numPr>
          <w:ilvl w:val="1"/>
          <w:numId w:val="26"/>
        </w:numPr>
      </w:pPr>
      <w:r>
        <w:t>Former f</w:t>
      </w:r>
      <w:r w:rsidR="005B12F5">
        <w:t xml:space="preserve">oster </w:t>
      </w:r>
      <w:r>
        <w:t>c</w:t>
      </w:r>
      <w:r w:rsidR="005B12F5">
        <w:t>are children</w:t>
      </w:r>
    </w:p>
    <w:p w:rsidR="005B12F5" w:rsidRPr="005B12F5" w:rsidRDefault="005B12F5" w:rsidP="005B12F5">
      <w:pPr>
        <w:pStyle w:val="ListParagraph"/>
        <w:numPr>
          <w:ilvl w:val="1"/>
          <w:numId w:val="26"/>
        </w:numPr>
      </w:pPr>
      <w:r w:rsidRPr="005B12F5">
        <w:t xml:space="preserve">Breast </w:t>
      </w:r>
      <w:r w:rsidR="00103785">
        <w:t>or c</w:t>
      </w:r>
      <w:r w:rsidRPr="005B12F5">
        <w:t xml:space="preserve">ervical </w:t>
      </w:r>
      <w:r w:rsidR="00103785">
        <w:t>c</w:t>
      </w:r>
      <w:r w:rsidRPr="005B12F5">
        <w:t xml:space="preserve">ancer </w:t>
      </w:r>
      <w:r w:rsidR="00103785">
        <w:t>patients screened by Early Detection Works</w:t>
      </w:r>
      <w:r w:rsidRPr="005B12F5">
        <w:t xml:space="preserve"> </w:t>
      </w:r>
    </w:p>
    <w:p w:rsidR="003B0684" w:rsidRDefault="00792EDD" w:rsidP="003B0684">
      <w:r>
        <w:t xml:space="preserve">A PE determination may only be initiated when a </w:t>
      </w:r>
      <w:r w:rsidR="00640760">
        <w:t>person</w:t>
      </w:r>
      <w:r>
        <w:t xml:space="preserve"> is accessing services from the Qualified Entity.</w:t>
      </w:r>
      <w:r w:rsidR="00103785">
        <w:t xml:space="preserve"> Not all QE sites will determine presumptive eligibility for all categories. </w:t>
      </w:r>
      <w:r w:rsidR="000435FF">
        <w:t xml:space="preserve"> </w:t>
      </w:r>
    </w:p>
    <w:p w:rsidR="003C6808" w:rsidRDefault="003B0684" w:rsidP="003B0684">
      <w:r>
        <w:t>The PE determination is a simplified process based on information provided by the applicant</w:t>
      </w:r>
      <w:r w:rsidR="00640760">
        <w:t xml:space="preserve">. </w:t>
      </w:r>
      <w:r w:rsidR="003C6808">
        <w:t>Standard application procedures, such as obtaining hard copy documentation, are not required for a presumptive decision.</w:t>
      </w:r>
      <w:r w:rsidR="00640760">
        <w:t xml:space="preserve"> </w:t>
      </w:r>
    </w:p>
    <w:p w:rsidR="003C6808" w:rsidRDefault="003C6808" w:rsidP="003B0684">
      <w:r>
        <w:t>Upon completion of the PE application, the applicant is provided with a letter – whether approved or denied – which explains the outcome of the PE determination.</w:t>
      </w:r>
      <w:r w:rsidR="00640760">
        <w:t xml:space="preserve"> </w:t>
      </w:r>
    </w:p>
    <w:p w:rsidR="003C6808" w:rsidRDefault="003C6808" w:rsidP="003B0684">
      <w:r>
        <w:t xml:space="preserve">PE applicants are then assisted with completion of the </w:t>
      </w:r>
      <w:r w:rsidR="00F50915">
        <w:t>KanCare</w:t>
      </w:r>
      <w:r>
        <w:t xml:space="preserve"> application and all documentation is submitted to the </w:t>
      </w:r>
      <w:r w:rsidR="00F50915">
        <w:t>KanCare</w:t>
      </w:r>
      <w:r>
        <w:t xml:space="preserve"> Clearinghouse for processing.</w:t>
      </w:r>
      <w:r w:rsidR="00640760">
        <w:t xml:space="preserve"> </w:t>
      </w:r>
    </w:p>
    <w:p w:rsidR="00BE256A" w:rsidRDefault="003C6808" w:rsidP="008325E0">
      <w:pPr>
        <w:pStyle w:val="Heading1"/>
      </w:pPr>
      <w:r>
        <w:br w:type="page"/>
      </w:r>
    </w:p>
    <w:p w:rsidR="000C7DC3" w:rsidRDefault="006766D0" w:rsidP="000C7DC3">
      <w:pPr>
        <w:pStyle w:val="Heading1"/>
      </w:pPr>
      <w:bookmarkStart w:id="2" w:name="_Toc423605263"/>
      <w:r>
        <w:lastRenderedPageBreak/>
        <w:t>DHCF</w:t>
      </w:r>
      <w:r w:rsidR="000C7DC3">
        <w:t xml:space="preserve"> Responsibilities</w:t>
      </w:r>
      <w:bookmarkEnd w:id="2"/>
      <w:r w:rsidR="000C7DC3">
        <w:t xml:space="preserve"> </w:t>
      </w:r>
    </w:p>
    <w:p w:rsidR="000C7DC3" w:rsidRPr="00973D77" w:rsidRDefault="00973D77" w:rsidP="000C7DC3">
      <w:pPr>
        <w:rPr>
          <w:i/>
        </w:rPr>
      </w:pPr>
      <w:r w:rsidRPr="00973D77">
        <w:rPr>
          <w:i/>
        </w:rPr>
        <w:t>The full legal Memorandum of Understanding (MOU) is attached to this resource guide under Letters and Forms.</w:t>
      </w:r>
    </w:p>
    <w:p w:rsidR="002F77F5" w:rsidRDefault="002F77F5" w:rsidP="002F77F5">
      <w:pPr>
        <w:pStyle w:val="ListParagraph"/>
        <w:numPr>
          <w:ilvl w:val="0"/>
          <w:numId w:val="1"/>
        </w:numPr>
      </w:pPr>
      <w:r>
        <w:t>Provide initial tr</w:t>
      </w:r>
      <w:r w:rsidR="009C2E31">
        <w:t xml:space="preserve">aining to the </w:t>
      </w:r>
      <w:r w:rsidR="00103785">
        <w:t>QE</w:t>
      </w:r>
    </w:p>
    <w:p w:rsidR="002F77F5" w:rsidRDefault="006766D0" w:rsidP="002F77F5">
      <w:pPr>
        <w:pStyle w:val="ListParagraph"/>
        <w:numPr>
          <w:ilvl w:val="1"/>
          <w:numId w:val="1"/>
        </w:numPr>
      </w:pPr>
      <w:r>
        <w:t>DHCF</w:t>
      </w:r>
      <w:r w:rsidR="002F77F5">
        <w:t xml:space="preserve"> will provide training at the QE’s facility. </w:t>
      </w:r>
    </w:p>
    <w:p w:rsidR="002F77F5" w:rsidRDefault="002F77F5" w:rsidP="002F77F5">
      <w:pPr>
        <w:pStyle w:val="ListParagraph"/>
        <w:numPr>
          <w:ilvl w:val="1"/>
          <w:numId w:val="1"/>
        </w:numPr>
      </w:pPr>
      <w:r>
        <w:t>Training is provided to all staff responsible for the PE determination process.</w:t>
      </w:r>
      <w:r w:rsidR="00640760">
        <w:t xml:space="preserve"> </w:t>
      </w:r>
      <w:r>
        <w:t xml:space="preserve">This includes staff completing the PE tool and determination, assisting the family with the </w:t>
      </w:r>
      <w:r w:rsidR="00F50915">
        <w:t>KanCare</w:t>
      </w:r>
      <w:r>
        <w:t xml:space="preserve"> application, providing outreach to the family to complete the process, and administrative staff supporting the program.</w:t>
      </w:r>
      <w:r w:rsidR="00640760">
        <w:t xml:space="preserve"> </w:t>
      </w:r>
      <w:r>
        <w:br/>
      </w:r>
    </w:p>
    <w:p w:rsidR="002F77F5" w:rsidRDefault="002F77F5" w:rsidP="002F77F5">
      <w:pPr>
        <w:pStyle w:val="ListParagraph"/>
        <w:numPr>
          <w:ilvl w:val="0"/>
          <w:numId w:val="1"/>
        </w:numPr>
      </w:pPr>
      <w:r>
        <w:t>Provide a PE</w:t>
      </w:r>
      <w:r w:rsidR="00103785">
        <w:t xml:space="preserve"> Resource </w:t>
      </w:r>
      <w:r>
        <w:t>Manual and all necessary fo</w:t>
      </w:r>
      <w:r w:rsidR="009C2E31">
        <w:t>rms for training and enrollment.</w:t>
      </w:r>
      <w:r>
        <w:br/>
      </w:r>
    </w:p>
    <w:p w:rsidR="002F77F5" w:rsidRDefault="002F77F5" w:rsidP="002F77F5">
      <w:pPr>
        <w:pStyle w:val="ListParagraph"/>
        <w:numPr>
          <w:ilvl w:val="0"/>
          <w:numId w:val="1"/>
        </w:numPr>
      </w:pPr>
      <w:r>
        <w:t>Provide necessary information to help determine/est</w:t>
      </w:r>
      <w:r w:rsidR="009C2E31">
        <w:t>ablish PE</w:t>
      </w:r>
    </w:p>
    <w:p w:rsidR="00103785" w:rsidRDefault="006766D0" w:rsidP="002F77F5">
      <w:pPr>
        <w:pStyle w:val="ListParagraph"/>
        <w:numPr>
          <w:ilvl w:val="1"/>
          <w:numId w:val="1"/>
        </w:numPr>
      </w:pPr>
      <w:r>
        <w:t>DHCF</w:t>
      </w:r>
      <w:r w:rsidR="002F77F5">
        <w:t xml:space="preserve"> will designate staff at the </w:t>
      </w:r>
      <w:r w:rsidR="00F50915">
        <w:t>KanCare</w:t>
      </w:r>
      <w:r w:rsidR="002F77F5">
        <w:t xml:space="preserve"> Clearinghouse to answer questions that arise during the PE process.</w:t>
      </w:r>
      <w:r w:rsidR="00103785">
        <w:t xml:space="preserve"> </w:t>
      </w:r>
    </w:p>
    <w:p w:rsidR="002F77F5" w:rsidRDefault="00103785" w:rsidP="002F77F5">
      <w:pPr>
        <w:pStyle w:val="ListParagraph"/>
        <w:numPr>
          <w:ilvl w:val="1"/>
          <w:numId w:val="1"/>
        </w:numPr>
      </w:pPr>
      <w:r>
        <w:t>T</w:t>
      </w:r>
      <w:r w:rsidR="002F77F5">
        <w:t>he Family Medical Policy Manager and Family Medical Outreach and Training Manager will be available to address concerns or answer questions as needed.</w:t>
      </w:r>
      <w:r w:rsidR="00640760">
        <w:t xml:space="preserve"> </w:t>
      </w:r>
      <w:r w:rsidR="002F77F5">
        <w:br/>
      </w:r>
    </w:p>
    <w:p w:rsidR="002F77F5" w:rsidRDefault="002F77F5" w:rsidP="002F77F5">
      <w:pPr>
        <w:pStyle w:val="ListParagraph"/>
        <w:numPr>
          <w:ilvl w:val="0"/>
          <w:numId w:val="1"/>
        </w:numPr>
      </w:pPr>
      <w:r>
        <w:t>Provide follow-up training to the QE</w:t>
      </w:r>
    </w:p>
    <w:p w:rsidR="00103785" w:rsidRDefault="006766D0" w:rsidP="0007689E">
      <w:pPr>
        <w:pStyle w:val="ListParagraph"/>
        <w:numPr>
          <w:ilvl w:val="1"/>
          <w:numId w:val="1"/>
        </w:numPr>
      </w:pPr>
      <w:r>
        <w:t>DHCF</w:t>
      </w:r>
      <w:r w:rsidR="0007689E">
        <w:t xml:space="preserve"> will provide training as needed, typically when major policy changes have occurred</w:t>
      </w:r>
    </w:p>
    <w:p w:rsidR="0007689E" w:rsidRDefault="00103785" w:rsidP="0007689E">
      <w:pPr>
        <w:pStyle w:val="ListParagraph"/>
        <w:numPr>
          <w:ilvl w:val="1"/>
          <w:numId w:val="1"/>
        </w:numPr>
      </w:pPr>
      <w:r>
        <w:t>T</w:t>
      </w:r>
      <w:r w:rsidR="0007689E">
        <w:t>he Entity requests additional training.</w:t>
      </w:r>
      <w:r w:rsidR="00640760">
        <w:t xml:space="preserve"> </w:t>
      </w:r>
      <w:r w:rsidR="0007689E">
        <w:br/>
      </w:r>
    </w:p>
    <w:p w:rsidR="002F77F5" w:rsidRDefault="002F77F5" w:rsidP="002F77F5">
      <w:pPr>
        <w:pStyle w:val="ListParagraph"/>
        <w:numPr>
          <w:ilvl w:val="0"/>
          <w:numId w:val="1"/>
        </w:numPr>
      </w:pPr>
      <w:r>
        <w:t xml:space="preserve">Process </w:t>
      </w:r>
      <w:r w:rsidR="00F50915">
        <w:t>KanCare</w:t>
      </w:r>
      <w:r>
        <w:t xml:space="preserve"> applications in a timely manner and notify the family of its determination</w:t>
      </w:r>
    </w:p>
    <w:p w:rsidR="00103785" w:rsidRDefault="00F50915" w:rsidP="0007689E">
      <w:pPr>
        <w:pStyle w:val="ListParagraph"/>
        <w:numPr>
          <w:ilvl w:val="1"/>
          <w:numId w:val="1"/>
        </w:numPr>
      </w:pPr>
      <w:r>
        <w:t>KanCare</w:t>
      </w:r>
      <w:r w:rsidR="0007689E">
        <w:t xml:space="preserve"> applications completed by a PE</w:t>
      </w:r>
      <w:r w:rsidR="00103785">
        <w:t xml:space="preserve"> </w:t>
      </w:r>
      <w:r w:rsidR="0007689E">
        <w:t xml:space="preserve">recipient are submitted to the </w:t>
      </w:r>
      <w:r>
        <w:t>KanCare</w:t>
      </w:r>
      <w:r w:rsidR="0007689E">
        <w:t xml:space="preserve"> Clearinghouse for processing.</w:t>
      </w:r>
    </w:p>
    <w:p w:rsidR="0007689E" w:rsidRDefault="0007689E" w:rsidP="0007689E">
      <w:pPr>
        <w:pStyle w:val="ListParagraph"/>
        <w:numPr>
          <w:ilvl w:val="1"/>
          <w:numId w:val="1"/>
        </w:numPr>
      </w:pPr>
      <w:r>
        <w:t xml:space="preserve">These applications will be processed timely according to </w:t>
      </w:r>
      <w:r w:rsidR="006766D0">
        <w:t>DHCF</w:t>
      </w:r>
      <w:r>
        <w:t xml:space="preserve"> policy and families will be notified of the outcome of their application</w:t>
      </w:r>
      <w:r w:rsidR="00A019EA">
        <w:t>s</w:t>
      </w:r>
      <w:r>
        <w:t>.</w:t>
      </w:r>
      <w:r w:rsidR="00640760">
        <w:t xml:space="preserve"> </w:t>
      </w:r>
      <w:r>
        <w:br/>
      </w:r>
    </w:p>
    <w:p w:rsidR="002F77F5" w:rsidRDefault="002F77F5" w:rsidP="002F77F5">
      <w:pPr>
        <w:pStyle w:val="ListParagraph"/>
        <w:numPr>
          <w:ilvl w:val="0"/>
          <w:numId w:val="1"/>
        </w:numPr>
      </w:pPr>
      <w:r>
        <w:t xml:space="preserve">Maintain records of Presumptive </w:t>
      </w:r>
      <w:r w:rsidR="009C2E31">
        <w:t>Eligibility determ</w:t>
      </w:r>
      <w:r w:rsidR="00AA6ADC">
        <w:t>inations</w:t>
      </w:r>
    </w:p>
    <w:p w:rsidR="00AA6ADC" w:rsidRDefault="006766D0" w:rsidP="0007689E">
      <w:pPr>
        <w:pStyle w:val="ListParagraph"/>
        <w:numPr>
          <w:ilvl w:val="1"/>
          <w:numId w:val="1"/>
        </w:numPr>
      </w:pPr>
      <w:r>
        <w:t>DHCF</w:t>
      </w:r>
      <w:r w:rsidR="0007689E">
        <w:t xml:space="preserve"> will record all PE determinations su</w:t>
      </w:r>
      <w:r w:rsidR="00AA6ADC">
        <w:t>bmitted by the Qualified Entity.</w:t>
      </w:r>
    </w:p>
    <w:p w:rsidR="0007689E" w:rsidRDefault="0007689E" w:rsidP="0007689E">
      <w:pPr>
        <w:pStyle w:val="ListParagraph"/>
        <w:numPr>
          <w:ilvl w:val="1"/>
          <w:numId w:val="1"/>
        </w:numPr>
      </w:pPr>
      <w:r>
        <w:t>Reports can be provided to the entity periodically.</w:t>
      </w:r>
      <w:r w:rsidR="00640760">
        <w:t xml:space="preserve"> </w:t>
      </w:r>
      <w:r>
        <w:br/>
      </w:r>
    </w:p>
    <w:p w:rsidR="002F77F5" w:rsidRDefault="002F77F5" w:rsidP="002F77F5">
      <w:pPr>
        <w:pStyle w:val="ListParagraph"/>
        <w:numPr>
          <w:ilvl w:val="0"/>
          <w:numId w:val="1"/>
        </w:numPr>
      </w:pPr>
      <w:r>
        <w:t>Mai</w:t>
      </w:r>
      <w:r w:rsidR="0007689E">
        <w:t>ntain Client Confidentiality.</w:t>
      </w:r>
    </w:p>
    <w:p w:rsidR="002F77F5" w:rsidRDefault="002F77F5" w:rsidP="000C7DC3"/>
    <w:p w:rsidR="00065DF6" w:rsidRDefault="00065DF6">
      <w:pPr>
        <w:rPr>
          <w:rFonts w:asciiTheme="majorHAnsi" w:eastAsiaTheme="majorEastAsia" w:hAnsiTheme="majorHAnsi" w:cstheme="majorBidi"/>
          <w:b/>
          <w:bCs/>
          <w:color w:val="365F91" w:themeColor="accent1" w:themeShade="BF"/>
          <w:sz w:val="28"/>
          <w:szCs w:val="28"/>
        </w:rPr>
      </w:pPr>
      <w:r>
        <w:br w:type="page"/>
      </w:r>
    </w:p>
    <w:p w:rsidR="000C7DC3" w:rsidRDefault="000C7DC3" w:rsidP="000C7DC3">
      <w:pPr>
        <w:pStyle w:val="Heading1"/>
      </w:pPr>
      <w:bookmarkStart w:id="3" w:name="_Toc423605264"/>
      <w:r>
        <w:lastRenderedPageBreak/>
        <w:t>Qualified Entity Responsibilities</w:t>
      </w:r>
      <w:bookmarkEnd w:id="3"/>
      <w:r>
        <w:t xml:space="preserve"> </w:t>
      </w:r>
    </w:p>
    <w:p w:rsidR="00973D77" w:rsidRPr="00973D77" w:rsidRDefault="00973D77" w:rsidP="00973D77">
      <w:pPr>
        <w:rPr>
          <w:i/>
        </w:rPr>
      </w:pPr>
      <w:r w:rsidRPr="00973D77">
        <w:rPr>
          <w:i/>
        </w:rPr>
        <w:t>The full legal Memorandum of Understanding (MOU) is attached to this resource guide under Letters and Forms.</w:t>
      </w:r>
    </w:p>
    <w:p w:rsidR="002C6227" w:rsidRDefault="002C6227" w:rsidP="002C6227">
      <w:pPr>
        <w:pStyle w:val="ListParagraph"/>
        <w:numPr>
          <w:ilvl w:val="0"/>
          <w:numId w:val="2"/>
        </w:numPr>
      </w:pPr>
      <w:r>
        <w:t xml:space="preserve">Complete the training program provided by </w:t>
      </w:r>
      <w:r w:rsidR="006766D0">
        <w:t>DHCF</w:t>
      </w:r>
      <w:r>
        <w:t xml:space="preserve"> upon becoming a QE and ensure</w:t>
      </w:r>
      <w:r w:rsidR="00AA6ADC">
        <w:t xml:space="preserve"> that new employees are trained.</w:t>
      </w:r>
    </w:p>
    <w:p w:rsidR="00585AF6" w:rsidRDefault="00585AF6" w:rsidP="002C6227">
      <w:pPr>
        <w:pStyle w:val="ListParagraph"/>
        <w:numPr>
          <w:ilvl w:val="0"/>
          <w:numId w:val="2"/>
        </w:numPr>
      </w:pPr>
      <w:r>
        <w:t xml:space="preserve">Attend recertification training if mandated by </w:t>
      </w:r>
      <w:r w:rsidR="006766D0">
        <w:t>DHCF</w:t>
      </w:r>
      <w:r w:rsidR="009C2E31">
        <w:t>.</w:t>
      </w:r>
    </w:p>
    <w:p w:rsidR="00585AF6" w:rsidRDefault="00585AF6" w:rsidP="002C6227">
      <w:pPr>
        <w:pStyle w:val="ListParagraph"/>
        <w:numPr>
          <w:ilvl w:val="0"/>
          <w:numId w:val="2"/>
        </w:numPr>
      </w:pPr>
      <w:r>
        <w:t>Follow all policies and procedures outlined in the PE</w:t>
      </w:r>
      <w:r w:rsidR="00AA6ADC">
        <w:t xml:space="preserve"> Resource</w:t>
      </w:r>
      <w:r w:rsidR="009C2E31">
        <w:t xml:space="preserve"> Manual and training material.</w:t>
      </w:r>
    </w:p>
    <w:p w:rsidR="002C6227" w:rsidRDefault="002C6227" w:rsidP="002C6227">
      <w:pPr>
        <w:pStyle w:val="ListParagraph"/>
        <w:numPr>
          <w:ilvl w:val="0"/>
          <w:numId w:val="2"/>
        </w:numPr>
      </w:pPr>
      <w:r>
        <w:t xml:space="preserve">Offer PE to uninsured </w:t>
      </w:r>
      <w:r w:rsidR="00A019EA">
        <w:t xml:space="preserve">persons accessing </w:t>
      </w:r>
      <w:r w:rsidR="009C2E31">
        <w:t>services</w:t>
      </w:r>
      <w:r w:rsidR="00AA6ADC">
        <w:t>.</w:t>
      </w:r>
    </w:p>
    <w:p w:rsidR="002C6227" w:rsidRPr="00234293" w:rsidRDefault="002C6227" w:rsidP="002C6227">
      <w:pPr>
        <w:pStyle w:val="ListParagraph"/>
        <w:numPr>
          <w:ilvl w:val="0"/>
          <w:numId w:val="2"/>
        </w:numPr>
      </w:pPr>
      <w:r w:rsidRPr="00234293">
        <w:t xml:space="preserve">Confirm through the </w:t>
      </w:r>
      <w:r w:rsidR="00973D77">
        <w:t>MMIS</w:t>
      </w:r>
      <w:r w:rsidRPr="00234293">
        <w:t xml:space="preserve"> that prospective P</w:t>
      </w:r>
      <w:r w:rsidR="00AA6ADC">
        <w:t>E recipients</w:t>
      </w:r>
      <w:r w:rsidR="009C2E31" w:rsidRPr="00234293">
        <w:t xml:space="preserve"> are not currently covered.</w:t>
      </w:r>
    </w:p>
    <w:p w:rsidR="002C6227" w:rsidRDefault="002C6227" w:rsidP="002C6227">
      <w:pPr>
        <w:pStyle w:val="ListParagraph"/>
        <w:numPr>
          <w:ilvl w:val="0"/>
          <w:numId w:val="2"/>
        </w:numPr>
      </w:pPr>
      <w:r>
        <w:t xml:space="preserve">Determine PE based on the information on the PE </w:t>
      </w:r>
      <w:r w:rsidR="00AA6ADC">
        <w:t>T</w:t>
      </w:r>
      <w:r>
        <w:t>ool in accordance with the instructions in</w:t>
      </w:r>
      <w:r w:rsidR="009C2E31">
        <w:t xml:space="preserve"> </w:t>
      </w:r>
      <w:r>
        <w:t>the P</w:t>
      </w:r>
      <w:r w:rsidR="00AA6ADC">
        <w:t>E Resource</w:t>
      </w:r>
      <w:r>
        <w:t xml:space="preserve"> </w:t>
      </w:r>
      <w:r w:rsidR="00585AF6">
        <w:t>Man</w:t>
      </w:r>
      <w:r w:rsidR="00AA6ADC">
        <w:t>ual and t</w:t>
      </w:r>
      <w:r>
        <w:t>raining material</w:t>
      </w:r>
      <w:r w:rsidR="00A019EA">
        <w:t xml:space="preserve"> and instructions in the PE Tool itself</w:t>
      </w:r>
      <w:r w:rsidR="009C2E31">
        <w:t>.</w:t>
      </w:r>
    </w:p>
    <w:p w:rsidR="002C6227" w:rsidRDefault="002C6227" w:rsidP="002C6227">
      <w:pPr>
        <w:pStyle w:val="ListParagraph"/>
        <w:numPr>
          <w:ilvl w:val="0"/>
          <w:numId w:val="2"/>
        </w:numPr>
      </w:pPr>
      <w:r>
        <w:t xml:space="preserve">Assist families in the completion of a </w:t>
      </w:r>
      <w:r w:rsidR="00F50915">
        <w:t>KanCare</w:t>
      </w:r>
      <w:r>
        <w:t xml:space="preserve"> application, which includes providing assistance in obtaining required verification</w:t>
      </w:r>
      <w:r w:rsidR="00AC7568">
        <w:t>s</w:t>
      </w:r>
      <w:r>
        <w:t xml:space="preserve"> for application processing;</w:t>
      </w:r>
      <w:r w:rsidR="00585AF6">
        <w:t xml:space="preserve"> </w:t>
      </w:r>
      <w:r w:rsidR="00AA6ADC">
        <w:t>f</w:t>
      </w:r>
      <w:r w:rsidR="00585AF6">
        <w:t xml:space="preserve">amilies denied PE shall still receive assistance in completion of the </w:t>
      </w:r>
      <w:r w:rsidR="00F50915">
        <w:t>KanCare</w:t>
      </w:r>
      <w:r w:rsidR="009C2E31">
        <w:t xml:space="preserve"> application.</w:t>
      </w:r>
    </w:p>
    <w:p w:rsidR="002C6227" w:rsidRDefault="00A019EA" w:rsidP="002C6227">
      <w:pPr>
        <w:pStyle w:val="ListParagraph"/>
        <w:numPr>
          <w:ilvl w:val="0"/>
          <w:numId w:val="2"/>
        </w:numPr>
      </w:pPr>
      <w:r>
        <w:t>Fax the signed Approval or Denial Notice</w:t>
      </w:r>
      <w:r w:rsidR="009C2E31">
        <w:t xml:space="preserve"> and</w:t>
      </w:r>
      <w:r>
        <w:t xml:space="preserve"> </w:t>
      </w:r>
      <w:r w:rsidR="00205D90">
        <w:t>Authorization for Release of Protected Health Information</w:t>
      </w:r>
      <w:r w:rsidR="00AA6ADC">
        <w:t xml:space="preserve"> </w:t>
      </w:r>
      <w:r w:rsidR="009C2E31">
        <w:t xml:space="preserve">form along with any other required documentation </w:t>
      </w:r>
      <w:r w:rsidR="002C6227">
        <w:t xml:space="preserve">to the </w:t>
      </w:r>
      <w:r w:rsidR="00F50915">
        <w:t>KanCare</w:t>
      </w:r>
      <w:r w:rsidR="002C6227">
        <w:t xml:space="preserve"> Clearinghouse within two business days of the presumptive </w:t>
      </w:r>
      <w:r w:rsidR="009C2E31">
        <w:t xml:space="preserve">eligibility </w:t>
      </w:r>
      <w:r w:rsidR="002C6227">
        <w:t>determination.</w:t>
      </w:r>
      <w:r w:rsidR="00640760">
        <w:t xml:space="preserve"> </w:t>
      </w:r>
    </w:p>
    <w:p w:rsidR="002C6227" w:rsidRDefault="002C6227" w:rsidP="002C6227">
      <w:pPr>
        <w:pStyle w:val="ListParagraph"/>
        <w:numPr>
          <w:ilvl w:val="0"/>
          <w:numId w:val="2"/>
        </w:numPr>
      </w:pPr>
      <w:r>
        <w:t xml:space="preserve">Provide the parent/guardian </w:t>
      </w:r>
      <w:r w:rsidR="009C2E31">
        <w:t xml:space="preserve">or adult applicant the signed Approval or Denial Notice and </w:t>
      </w:r>
      <w:r w:rsidR="00205D90">
        <w:t>Authorization for Release of Protected Health Information</w:t>
      </w:r>
      <w:r w:rsidR="009C2E31">
        <w:t xml:space="preserve"> form </w:t>
      </w:r>
      <w:r>
        <w:t xml:space="preserve">following their PE determination. </w:t>
      </w:r>
    </w:p>
    <w:p w:rsidR="002C6227" w:rsidRDefault="002C6227" w:rsidP="002C6227">
      <w:pPr>
        <w:pStyle w:val="ListParagraph"/>
        <w:numPr>
          <w:ilvl w:val="0"/>
          <w:numId w:val="2"/>
        </w:numPr>
      </w:pPr>
      <w:r>
        <w:t xml:space="preserve">Educate the parent/guardian that future communication on their </w:t>
      </w:r>
      <w:r w:rsidR="00F50915">
        <w:t>KanCare</w:t>
      </w:r>
      <w:r>
        <w:t xml:space="preserve"> application will be from the </w:t>
      </w:r>
      <w:r w:rsidR="00F50915">
        <w:t>KanCare</w:t>
      </w:r>
      <w:r>
        <w:t xml:space="preserve"> Clearinghouse and provide the parent/guardian with the </w:t>
      </w:r>
      <w:r w:rsidR="00F50915">
        <w:t>KanCare</w:t>
      </w:r>
      <w:r>
        <w:t xml:space="preserve"> Cl</w:t>
      </w:r>
      <w:r w:rsidR="009C2E31">
        <w:t>earinghouse contact information.</w:t>
      </w:r>
    </w:p>
    <w:p w:rsidR="002C6227" w:rsidRDefault="002C6227" w:rsidP="002C6227">
      <w:pPr>
        <w:pStyle w:val="ListParagraph"/>
        <w:numPr>
          <w:ilvl w:val="0"/>
          <w:numId w:val="2"/>
        </w:numPr>
      </w:pPr>
      <w:r>
        <w:t xml:space="preserve">Provide the family with comprehensive assistance to ensure a successful completion of their </w:t>
      </w:r>
      <w:r w:rsidR="00F50915">
        <w:t>KanCare</w:t>
      </w:r>
      <w:r>
        <w:t xml:space="preserve"> application.</w:t>
      </w:r>
      <w:r w:rsidR="00640760">
        <w:t xml:space="preserve"> </w:t>
      </w:r>
      <w:r>
        <w:t xml:space="preserve">This may include contacts with families prior to appointments to encourage them to bring necessary documentation at the time of service, follow-up contacts with the family, assistance in obtaining documentation, and agreeing to photocopy and fax documents to </w:t>
      </w:r>
      <w:r w:rsidR="00AA6ADC">
        <w:t xml:space="preserve">the </w:t>
      </w:r>
      <w:r w:rsidR="00F50915">
        <w:t>KanCare</w:t>
      </w:r>
      <w:r w:rsidR="00AA6ADC">
        <w:t xml:space="preserve"> Clearinghouse.</w:t>
      </w:r>
    </w:p>
    <w:p w:rsidR="002C6227" w:rsidRDefault="002C6227" w:rsidP="002C6227">
      <w:pPr>
        <w:pStyle w:val="ListParagraph"/>
        <w:numPr>
          <w:ilvl w:val="0"/>
          <w:numId w:val="2"/>
        </w:numPr>
      </w:pPr>
      <w:r>
        <w:t xml:space="preserve">Meet the performance standards outlined below: </w:t>
      </w:r>
    </w:p>
    <w:p w:rsidR="002C6227" w:rsidRDefault="002C6227" w:rsidP="002C6227">
      <w:pPr>
        <w:pStyle w:val="ListParagraph"/>
        <w:numPr>
          <w:ilvl w:val="1"/>
          <w:numId w:val="2"/>
        </w:numPr>
      </w:pPr>
      <w:r>
        <w:t>95% of PE determinations are completed accurately,</w:t>
      </w:r>
    </w:p>
    <w:p w:rsidR="002C6227" w:rsidRDefault="002C6227" w:rsidP="002C6227">
      <w:pPr>
        <w:pStyle w:val="ListParagraph"/>
        <w:numPr>
          <w:ilvl w:val="1"/>
          <w:numId w:val="2"/>
        </w:numPr>
      </w:pPr>
      <w:r>
        <w:t xml:space="preserve">98% of PE determinations and </w:t>
      </w:r>
      <w:r w:rsidR="00F50915">
        <w:t>KanCare</w:t>
      </w:r>
      <w:r>
        <w:t xml:space="preserve"> applications are submitted to the </w:t>
      </w:r>
      <w:r w:rsidR="00F50915">
        <w:t>KanCare</w:t>
      </w:r>
      <w:r>
        <w:t xml:space="preserve"> Clearinghouse within 2 days of the PE determination, and </w:t>
      </w:r>
    </w:p>
    <w:p w:rsidR="002C6227" w:rsidRDefault="002C6227" w:rsidP="002C6227">
      <w:pPr>
        <w:pStyle w:val="ListParagraph"/>
        <w:numPr>
          <w:ilvl w:val="1"/>
          <w:numId w:val="2"/>
        </w:numPr>
      </w:pPr>
      <w:r>
        <w:t xml:space="preserve">60% of the PE applicants ultimately achieve eligibility through the </w:t>
      </w:r>
      <w:r w:rsidR="00F50915">
        <w:t>KanCare</w:t>
      </w:r>
      <w:r>
        <w:t xml:space="preserve"> process. </w:t>
      </w:r>
    </w:p>
    <w:p w:rsidR="002C6227" w:rsidRDefault="002C6227" w:rsidP="002C6227">
      <w:pPr>
        <w:pStyle w:val="ListParagraph"/>
        <w:numPr>
          <w:ilvl w:val="0"/>
          <w:numId w:val="2"/>
        </w:numPr>
      </w:pPr>
      <w:r>
        <w:t>Maintain a record of P</w:t>
      </w:r>
      <w:r w:rsidR="009C2E31">
        <w:t>E determinations.</w:t>
      </w:r>
    </w:p>
    <w:p w:rsidR="002C6227" w:rsidRDefault="002C6227" w:rsidP="002C6227">
      <w:pPr>
        <w:pStyle w:val="ListParagraph"/>
        <w:numPr>
          <w:ilvl w:val="0"/>
          <w:numId w:val="2"/>
        </w:numPr>
      </w:pPr>
      <w:r>
        <w:t>Maintain client confidentiality.</w:t>
      </w:r>
      <w:r w:rsidR="00640760">
        <w:t xml:space="preserve"> </w:t>
      </w:r>
    </w:p>
    <w:p w:rsidR="000C7DC3" w:rsidRDefault="000C7DC3" w:rsidP="000C7DC3"/>
    <w:p w:rsidR="00BE54B9" w:rsidRDefault="00BE54B9" w:rsidP="00BE54B9">
      <w:pPr>
        <w:sectPr w:rsidR="00BE54B9" w:rsidSect="00BE54B9">
          <w:footerReference w:type="default" r:id="rId9"/>
          <w:type w:val="continuous"/>
          <w:pgSz w:w="12240" w:h="15840"/>
          <w:pgMar w:top="1440" w:right="1440" w:bottom="1440" w:left="1440" w:header="720" w:footer="720" w:gutter="0"/>
          <w:cols w:space="720"/>
          <w:docGrid w:linePitch="360"/>
        </w:sectPr>
      </w:pPr>
      <w:r>
        <w:br w:type="page"/>
      </w:r>
    </w:p>
    <w:p w:rsidR="000C7DC3" w:rsidRDefault="000C7DC3" w:rsidP="000C7DC3">
      <w:pPr>
        <w:pStyle w:val="Heading1"/>
      </w:pPr>
      <w:bookmarkStart w:id="4" w:name="_Toc423605265"/>
      <w:r>
        <w:lastRenderedPageBreak/>
        <w:t>PE Tool</w:t>
      </w:r>
      <w:bookmarkEnd w:id="4"/>
      <w:r>
        <w:t xml:space="preserve"> </w:t>
      </w:r>
    </w:p>
    <w:p w:rsidR="00B36769" w:rsidRDefault="00B36769" w:rsidP="00B36769"/>
    <w:p w:rsidR="00ED64D2" w:rsidRDefault="00BE54B9" w:rsidP="00BE54B9">
      <w:r>
        <w:t xml:space="preserve">The PE Tool is </w:t>
      </w:r>
      <w:r w:rsidR="009C2E31">
        <w:t>part of the Kansas Eligibility Enforcement System (KEES), the software system used by Kansas for medical determinations. KEES includes the tools for completing presump</w:t>
      </w:r>
      <w:r w:rsidR="000435FF">
        <w:t>tive eligibility determinations and issuing forms and notices</w:t>
      </w:r>
      <w:r w:rsidR="009C2E31">
        <w:t xml:space="preserve">. It also allows for completion of the full KanCare application online. </w:t>
      </w:r>
    </w:p>
    <w:p w:rsidR="005B12F5" w:rsidRDefault="005B12F5" w:rsidP="00336983">
      <w:pPr>
        <w:pStyle w:val="Heading2"/>
      </w:pPr>
      <w:bookmarkStart w:id="5" w:name="_Toc423605266"/>
      <w:r>
        <w:t>Presumptive Eligibility Process: Start to Finish</w:t>
      </w:r>
      <w:bookmarkEnd w:id="5"/>
    </w:p>
    <w:p w:rsidR="005B12F5" w:rsidRDefault="005B12F5" w:rsidP="005B12F5">
      <w:r w:rsidRPr="005B12F5">
        <w:rPr>
          <w:noProof/>
        </w:rPr>
        <w:drawing>
          <wp:inline distT="0" distB="0" distL="0" distR="0" wp14:anchorId="094B8CE7" wp14:editId="32692F31">
            <wp:extent cx="5791200" cy="4114799"/>
            <wp:effectExtent l="19050" t="76200" r="57150" b="95885"/>
            <wp:docPr id="1" name="Diagram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inline>
        </w:drawing>
      </w:r>
    </w:p>
    <w:p w:rsidR="005B12F5" w:rsidRDefault="005B12F5" w:rsidP="005B12F5">
      <w:r w:rsidRPr="005B12F5">
        <w:rPr>
          <w:noProof/>
        </w:rPr>
        <w:lastRenderedPageBreak/>
        <w:drawing>
          <wp:inline distT="0" distB="0" distL="0" distR="0" wp14:anchorId="08444A43" wp14:editId="3EE1AF8D">
            <wp:extent cx="5791200" cy="4114799"/>
            <wp:effectExtent l="19050" t="76200" r="57150" b="95885"/>
            <wp:docPr id="2" name="Diagram 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rsidR="005B12F5" w:rsidRPr="005B12F5" w:rsidRDefault="005B12F5" w:rsidP="005B12F5">
      <w:r w:rsidRPr="005B12F5">
        <w:rPr>
          <w:noProof/>
        </w:rPr>
        <w:drawing>
          <wp:inline distT="0" distB="0" distL="0" distR="0" wp14:anchorId="73188B70" wp14:editId="0FAA3204">
            <wp:extent cx="5791200" cy="4114799"/>
            <wp:effectExtent l="19050" t="76200" r="57150" b="95885"/>
            <wp:docPr id="3" name="Diagram 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rsidR="00ED64D2" w:rsidRDefault="00AA6ADC" w:rsidP="00336983">
      <w:pPr>
        <w:pStyle w:val="Heading2"/>
      </w:pPr>
      <w:bookmarkStart w:id="6" w:name="_Toc423605267"/>
      <w:r>
        <w:lastRenderedPageBreak/>
        <w:t>PE Tool</w:t>
      </w:r>
      <w:r w:rsidR="00ED64D2" w:rsidRPr="00C635AF">
        <w:t xml:space="preserve"> Overview</w:t>
      </w:r>
      <w:bookmarkEnd w:id="6"/>
    </w:p>
    <w:p w:rsidR="00234293" w:rsidRPr="00234293" w:rsidRDefault="00234293" w:rsidP="00234293">
      <w:pPr>
        <w:rPr>
          <w:b/>
          <w:sz w:val="24"/>
          <w:szCs w:val="24"/>
        </w:rPr>
      </w:pPr>
      <w:r w:rsidRPr="00234293">
        <w:rPr>
          <w:b/>
          <w:sz w:val="24"/>
          <w:szCs w:val="24"/>
        </w:rPr>
        <w:t>Please read this section carefully.</w:t>
      </w:r>
    </w:p>
    <w:p w:rsidR="00ED64D2" w:rsidRDefault="00ED64D2" w:rsidP="00ED64D2">
      <w:r>
        <w:t>The Presumptive Eligibility program provides temporary coverage for specific populations.</w:t>
      </w:r>
      <w:r w:rsidR="000435FF">
        <w:t xml:space="preserve">  </w:t>
      </w:r>
      <w:r>
        <w:t xml:space="preserve"> The PE Portal provides three separate tools for PE determinations.</w:t>
      </w:r>
      <w:r w:rsidR="000435FF">
        <w:t xml:space="preserve">  </w:t>
      </w:r>
      <w:r>
        <w:t xml:space="preserve"> The three PE Tools are: </w:t>
      </w:r>
    </w:p>
    <w:p w:rsidR="00ED64D2" w:rsidRDefault="00ED64D2" w:rsidP="00ED64D2">
      <w:pPr>
        <w:pStyle w:val="ListParagraph"/>
        <w:numPr>
          <w:ilvl w:val="0"/>
          <w:numId w:val="17"/>
        </w:numPr>
      </w:pPr>
      <w:r>
        <w:t>PE- Adult:</w:t>
      </w:r>
      <w:r w:rsidR="000435FF">
        <w:t xml:space="preserve"> </w:t>
      </w:r>
      <w:r>
        <w:t xml:space="preserve"> For adults ages 19 and above </w:t>
      </w:r>
    </w:p>
    <w:p w:rsidR="00AA6ADC" w:rsidRDefault="00AA6ADC" w:rsidP="00AA6ADC">
      <w:pPr>
        <w:pStyle w:val="ListParagraph"/>
        <w:numPr>
          <w:ilvl w:val="0"/>
          <w:numId w:val="17"/>
        </w:numPr>
      </w:pPr>
      <w:r>
        <w:t>PE-Pregnant Women: For pregnant women who don’t qualify for the Adult program</w:t>
      </w:r>
    </w:p>
    <w:p w:rsidR="00ED64D2" w:rsidRDefault="00ED64D2" w:rsidP="00ED64D2">
      <w:pPr>
        <w:pStyle w:val="ListParagraph"/>
        <w:numPr>
          <w:ilvl w:val="0"/>
          <w:numId w:val="17"/>
        </w:numPr>
      </w:pPr>
      <w:r>
        <w:t>PE-Children:</w:t>
      </w:r>
      <w:r w:rsidR="000435FF">
        <w:t xml:space="preserve"> </w:t>
      </w:r>
      <w:r>
        <w:t xml:space="preserve"> For </w:t>
      </w:r>
      <w:r w:rsidR="00AA6ADC">
        <w:t>c</w:t>
      </w:r>
      <w:r>
        <w:t xml:space="preserve">hildren ages birth -18 </w:t>
      </w:r>
    </w:p>
    <w:p w:rsidR="00ED64D2" w:rsidRDefault="00ED64D2" w:rsidP="00ED64D2">
      <w:r>
        <w:t>Specific information for each of the tools is found in the information below.</w:t>
      </w:r>
      <w:r w:rsidR="000435FF">
        <w:t xml:space="preserve"> </w:t>
      </w:r>
    </w:p>
    <w:p w:rsidR="00ED64D2" w:rsidRDefault="00ED64D2" w:rsidP="00ED64D2">
      <w:pPr>
        <w:rPr>
          <w:b/>
        </w:rPr>
      </w:pPr>
      <w:r>
        <w:rPr>
          <w:b/>
        </w:rPr>
        <w:t>General Rules about the PE Portal:</w:t>
      </w:r>
      <w:r w:rsidR="000435FF">
        <w:rPr>
          <w:b/>
        </w:rPr>
        <w:t xml:space="preserve"> </w:t>
      </w:r>
    </w:p>
    <w:p w:rsidR="00ED64D2" w:rsidRDefault="00ED64D2" w:rsidP="00ED64D2">
      <w:r>
        <w:t>You may not have access to all PE Tools.</w:t>
      </w:r>
      <w:r w:rsidR="000435FF">
        <w:t xml:space="preserve"> </w:t>
      </w:r>
      <w:r>
        <w:t xml:space="preserve"> This is based on the Qualified Entity (QE).</w:t>
      </w:r>
      <w:r w:rsidR="000435FF">
        <w:t xml:space="preserve">  </w:t>
      </w:r>
      <w:r>
        <w:t>For example, only approved hospitals have access to the PE-Adult tool.</w:t>
      </w:r>
      <w:r w:rsidR="000435FF">
        <w:t xml:space="preserve"> </w:t>
      </w:r>
      <w:r>
        <w:t xml:space="preserve"> </w:t>
      </w:r>
    </w:p>
    <w:p w:rsidR="00ED64D2" w:rsidRDefault="00ED64D2" w:rsidP="00ED64D2">
      <w:r>
        <w:t>In general, all members of a family are on the same PE case.</w:t>
      </w:r>
      <w:r w:rsidR="000435FF">
        <w:t xml:space="preserve"> </w:t>
      </w:r>
      <w:r>
        <w:t xml:space="preserve"> You can navigate between tools to make PE determinations for all family members requesting coverage.</w:t>
      </w:r>
      <w:r w:rsidR="000435FF">
        <w:t xml:space="preserve">  </w:t>
      </w:r>
      <w:r>
        <w:t>Follow the buttons on the bottom of the screens.</w:t>
      </w:r>
      <w:r w:rsidR="000435FF">
        <w:t xml:space="preserve"> </w:t>
      </w:r>
    </w:p>
    <w:p w:rsidR="00ED64D2" w:rsidRDefault="00ED64D2" w:rsidP="00ED64D2">
      <w:r>
        <w:t>The PE Portal requires the family to name a Primary Applicant.</w:t>
      </w:r>
      <w:r w:rsidR="000435FF">
        <w:t xml:space="preserve">  </w:t>
      </w:r>
      <w:r>
        <w:t>This is the adult head of household.</w:t>
      </w:r>
      <w:r w:rsidR="000435FF">
        <w:t xml:space="preserve"> </w:t>
      </w:r>
      <w:r>
        <w:t xml:space="preserve"> The Primary Applicant is the same for all PE Tools needed for the household.</w:t>
      </w:r>
      <w:r w:rsidR="000435FF">
        <w:t xml:space="preserve"> </w:t>
      </w:r>
      <w:r>
        <w:t xml:space="preserve"> Children under 18 cannot be listed as a Primary Applicant unless he or she is emancipated. </w:t>
      </w:r>
    </w:p>
    <w:p w:rsidR="00ED64D2" w:rsidRDefault="00ED64D2" w:rsidP="00ED64D2">
      <w:r>
        <w:t xml:space="preserve">If the household consist of more than one adult who wants PE coverage, a separate PE </w:t>
      </w:r>
      <w:r w:rsidR="00AA6ADC">
        <w:t>c</w:t>
      </w:r>
      <w:r>
        <w:t>ase may be needed.</w:t>
      </w:r>
      <w:r w:rsidR="000435FF">
        <w:t xml:space="preserve"> </w:t>
      </w:r>
      <w:r>
        <w:t xml:space="preserve">Follow these rules: </w:t>
      </w:r>
    </w:p>
    <w:p w:rsidR="00ED64D2" w:rsidRDefault="00ED64D2" w:rsidP="00ED64D2">
      <w:pPr>
        <w:pStyle w:val="ListParagraph"/>
        <w:numPr>
          <w:ilvl w:val="0"/>
          <w:numId w:val="18"/>
        </w:numPr>
      </w:pPr>
      <w:r>
        <w:t>Spouses that are living together must be on the same</w:t>
      </w:r>
      <w:r w:rsidR="000435FF">
        <w:t xml:space="preserve"> </w:t>
      </w:r>
      <w:r>
        <w:t>PE case</w:t>
      </w:r>
    </w:p>
    <w:p w:rsidR="00ED64D2" w:rsidRDefault="00AA6ADC" w:rsidP="00ED64D2">
      <w:pPr>
        <w:pStyle w:val="ListParagraph"/>
        <w:numPr>
          <w:ilvl w:val="0"/>
          <w:numId w:val="18"/>
        </w:numPr>
      </w:pPr>
      <w:r>
        <w:t>Unmarried c</w:t>
      </w:r>
      <w:r w:rsidR="00ED64D2">
        <w:t>ouples that share children and are living together must be on the same PE</w:t>
      </w:r>
      <w:r w:rsidR="000435FF">
        <w:t xml:space="preserve"> </w:t>
      </w:r>
      <w:r w:rsidR="00ED64D2">
        <w:t xml:space="preserve">Case </w:t>
      </w:r>
    </w:p>
    <w:p w:rsidR="00ED64D2" w:rsidRDefault="00ED64D2" w:rsidP="00ED64D2">
      <w:pPr>
        <w:pStyle w:val="ListParagraph"/>
        <w:numPr>
          <w:ilvl w:val="0"/>
          <w:numId w:val="18"/>
        </w:numPr>
      </w:pPr>
      <w:r>
        <w:t xml:space="preserve">Unmarried </w:t>
      </w:r>
      <w:r w:rsidR="00AA6ADC">
        <w:t>c</w:t>
      </w:r>
      <w:r>
        <w:t xml:space="preserve">ouples that don’t have mutual children are on separate PE cases </w:t>
      </w:r>
    </w:p>
    <w:p w:rsidR="00ED64D2" w:rsidRDefault="00ED64D2" w:rsidP="00ED64D2">
      <w:pPr>
        <w:pStyle w:val="ListParagraph"/>
        <w:numPr>
          <w:ilvl w:val="0"/>
          <w:numId w:val="18"/>
        </w:numPr>
      </w:pPr>
      <w:r>
        <w:t xml:space="preserve">Adult children (over age 18) are on a separate PE case from their parents, even if living together </w:t>
      </w:r>
    </w:p>
    <w:p w:rsidR="00ED64D2" w:rsidRDefault="00ED64D2" w:rsidP="00ED64D2">
      <w:pPr>
        <w:pStyle w:val="ListParagraph"/>
        <w:numPr>
          <w:ilvl w:val="0"/>
          <w:numId w:val="18"/>
        </w:numPr>
      </w:pPr>
      <w:r>
        <w:t xml:space="preserve">Other single adults will have their own PE case </w:t>
      </w:r>
    </w:p>
    <w:p w:rsidR="00CE6D03" w:rsidRDefault="00CE6D03" w:rsidP="00ED64D2">
      <w:pPr>
        <w:pStyle w:val="ListParagraph"/>
        <w:numPr>
          <w:ilvl w:val="0"/>
          <w:numId w:val="18"/>
        </w:numPr>
      </w:pPr>
      <w:r>
        <w:t xml:space="preserve">Children with different MAGI households (such as unrelated children) </w:t>
      </w:r>
    </w:p>
    <w:p w:rsidR="00ED64D2" w:rsidRDefault="00ED64D2" w:rsidP="00ED64D2">
      <w:pPr>
        <w:contextualSpacing/>
      </w:pPr>
      <w:r>
        <w:t>For pregnant women, always complete the PE-Adult (if accessible) prior to completing the PE-Pregnant Woman tool.</w:t>
      </w:r>
      <w:r w:rsidR="000435FF">
        <w:t xml:space="preserve">  </w:t>
      </w:r>
      <w:r>
        <w:t xml:space="preserve"> </w:t>
      </w:r>
    </w:p>
    <w:p w:rsidR="00ED64D2" w:rsidRDefault="00AA6ADC" w:rsidP="00ED64D2">
      <w:pPr>
        <w:contextualSpacing/>
      </w:pPr>
      <w:r>
        <w:t>T</w:t>
      </w:r>
      <w:r w:rsidR="00ED64D2">
        <w:t xml:space="preserve">he PE-Adult Tool </w:t>
      </w:r>
      <w:r w:rsidR="00CE6D03">
        <w:t>contains a</w:t>
      </w:r>
      <w:r w:rsidR="00ED64D2">
        <w:t xml:space="preserve"> </w:t>
      </w:r>
      <w:r w:rsidR="00ED64D2" w:rsidRPr="00174A66">
        <w:rPr>
          <w:b/>
          <w:i/>
        </w:rPr>
        <w:t>Withdrawal Request</w:t>
      </w:r>
      <w:r w:rsidR="00ED64D2">
        <w:t xml:space="preserve"> button. The </w:t>
      </w:r>
      <w:r w:rsidR="00ED64D2" w:rsidRPr="00174A66">
        <w:rPr>
          <w:b/>
          <w:i/>
        </w:rPr>
        <w:t>Withdrawal Request</w:t>
      </w:r>
      <w:r w:rsidR="00ED64D2" w:rsidRPr="00FE79A1">
        <w:t xml:space="preserve"> </w:t>
      </w:r>
      <w:r w:rsidR="00ED64D2">
        <w:t>button serves as an exit</w:t>
      </w:r>
      <w:r w:rsidR="00ED64D2" w:rsidRPr="00FE79A1">
        <w:t xml:space="preserve"> for an applicant who does not wish to provide required information, or does not wish to continue with the application process.</w:t>
      </w:r>
      <w:r w:rsidR="00ED64D2">
        <w:t xml:space="preserve"> If the user clicks the </w:t>
      </w:r>
      <w:r w:rsidR="00ED64D2" w:rsidRPr="00174A66">
        <w:rPr>
          <w:b/>
          <w:i/>
        </w:rPr>
        <w:t>Withdrawal Request</w:t>
      </w:r>
      <w:r w:rsidR="00ED64D2">
        <w:t xml:space="preserve"> button the PE Tool </w:t>
      </w:r>
      <w:r w:rsidR="00ED64D2" w:rsidRPr="00FE79A1">
        <w:t>navigate</w:t>
      </w:r>
      <w:r w:rsidR="00ED64D2">
        <w:t>s to</w:t>
      </w:r>
      <w:r w:rsidR="00ED64D2" w:rsidRPr="00FE79A1">
        <w:t xml:space="preserve"> the results page</w:t>
      </w:r>
      <w:r w:rsidR="00ED64D2">
        <w:t xml:space="preserve"> which will show a denial.</w:t>
      </w:r>
      <w:r w:rsidR="000435FF">
        <w:t xml:space="preserve"> </w:t>
      </w:r>
      <w:r w:rsidR="00ED64D2">
        <w:t>A</w:t>
      </w:r>
      <w:r w:rsidR="00ED64D2" w:rsidRPr="00FE79A1">
        <w:t xml:space="preserve">ccepting the </w:t>
      </w:r>
      <w:r w:rsidR="00ED64D2">
        <w:t xml:space="preserve">denial </w:t>
      </w:r>
      <w:r w:rsidR="00ED64D2" w:rsidRPr="00FE79A1">
        <w:t>result</w:t>
      </w:r>
      <w:r w:rsidR="00ED64D2">
        <w:t xml:space="preserve"> </w:t>
      </w:r>
      <w:r w:rsidR="00ED64D2" w:rsidRPr="00FE79A1">
        <w:t>generate</w:t>
      </w:r>
      <w:r w:rsidR="00ED64D2">
        <w:t>s</w:t>
      </w:r>
      <w:r w:rsidR="00ED64D2" w:rsidRPr="00FE79A1">
        <w:t xml:space="preserve"> a de</w:t>
      </w:r>
      <w:r w:rsidR="00ED64D2">
        <w:t>nial notice for the applicant</w:t>
      </w:r>
      <w:r w:rsidR="00ED64D2" w:rsidRPr="00FE79A1">
        <w:t>.</w:t>
      </w:r>
      <w:r w:rsidR="000435FF">
        <w:t xml:space="preserve"> </w:t>
      </w:r>
    </w:p>
    <w:p w:rsidR="00ED64D2" w:rsidRDefault="00ED64D2" w:rsidP="00ED64D2">
      <w:pPr>
        <w:contextualSpacing/>
      </w:pPr>
    </w:p>
    <w:p w:rsidR="00ED64D2" w:rsidRDefault="00ED64D2" w:rsidP="00ED64D2">
      <w:r>
        <w:t xml:space="preserve">The PE Tools are designed to use information gathered from a consumer to determine eligibility for the </w:t>
      </w:r>
      <w:r w:rsidR="00AA6ADC">
        <w:t>PE</w:t>
      </w:r>
      <w:r>
        <w:t xml:space="preserve"> program.</w:t>
      </w:r>
      <w:r w:rsidR="000435FF">
        <w:t xml:space="preserve">   </w:t>
      </w:r>
    </w:p>
    <w:p w:rsidR="00ED64D2" w:rsidRDefault="00ED64D2" w:rsidP="00ED64D2">
      <w:r>
        <w:t>The following outlines the process to determine eligibi</w:t>
      </w:r>
      <w:r w:rsidR="00AA6ADC">
        <w:t>lity for PE</w:t>
      </w:r>
      <w:r>
        <w:t>:</w:t>
      </w:r>
    </w:p>
    <w:p w:rsidR="00ED64D2" w:rsidRDefault="00ED64D2" w:rsidP="00ED64D2">
      <w:pPr>
        <w:pStyle w:val="ListParagraph"/>
        <w:numPr>
          <w:ilvl w:val="0"/>
          <w:numId w:val="19"/>
        </w:numPr>
      </w:pPr>
      <w:r>
        <w:t>QE staff interviews the consumer and enters the following general information into the tool:</w:t>
      </w:r>
    </w:p>
    <w:p w:rsidR="00ED64D2" w:rsidRDefault="00ED64D2" w:rsidP="00ED64D2">
      <w:pPr>
        <w:pStyle w:val="ListParagraph"/>
        <w:numPr>
          <w:ilvl w:val="1"/>
          <w:numId w:val="19"/>
        </w:numPr>
      </w:pPr>
      <w:r>
        <w:t xml:space="preserve">Primary Applicant information: </w:t>
      </w:r>
      <w:r w:rsidR="00174A66">
        <w:t>name,</w:t>
      </w:r>
      <w:r>
        <w:t xml:space="preserve"> </w:t>
      </w:r>
      <w:r w:rsidR="00174A66">
        <w:t>d</w:t>
      </w:r>
      <w:r>
        <w:t xml:space="preserve">ate of </w:t>
      </w:r>
      <w:r w:rsidR="00174A66">
        <w:t>b</w:t>
      </w:r>
      <w:r>
        <w:t>irth</w:t>
      </w:r>
      <w:r w:rsidR="00174A66">
        <w:t>, gender, address, p</w:t>
      </w:r>
      <w:r>
        <w:t xml:space="preserve">hone </w:t>
      </w:r>
      <w:r w:rsidR="00174A66">
        <w:t>n</w:t>
      </w:r>
      <w:r>
        <w:t>umber</w:t>
      </w:r>
      <w:r w:rsidR="00174A66">
        <w:t>, and</w:t>
      </w:r>
      <w:r>
        <w:t xml:space="preserve"> Soci</w:t>
      </w:r>
      <w:r w:rsidR="00174A66">
        <w:t>al Security Number (not required</w:t>
      </w:r>
      <w:r>
        <w:t>).</w:t>
      </w:r>
    </w:p>
    <w:p w:rsidR="00ED64D2" w:rsidRDefault="00ED64D2" w:rsidP="00ED64D2">
      <w:pPr>
        <w:pStyle w:val="ListParagraph"/>
        <w:numPr>
          <w:ilvl w:val="1"/>
          <w:numId w:val="19"/>
        </w:numPr>
      </w:pPr>
      <w:r>
        <w:lastRenderedPageBreak/>
        <w:t xml:space="preserve">Consumer information: </w:t>
      </w:r>
      <w:r w:rsidR="00174A66">
        <w:t>n</w:t>
      </w:r>
      <w:r>
        <w:t>ame</w:t>
      </w:r>
      <w:r w:rsidR="00174A66">
        <w:t>, date of birth, g</w:t>
      </w:r>
      <w:r>
        <w:t>ender</w:t>
      </w:r>
      <w:r w:rsidR="00174A66">
        <w:t>, a</w:t>
      </w:r>
      <w:r>
        <w:t>ddress</w:t>
      </w:r>
      <w:r w:rsidR="00174A66">
        <w:t>, p</w:t>
      </w:r>
      <w:r>
        <w:t xml:space="preserve">hone </w:t>
      </w:r>
      <w:r w:rsidR="00174A66">
        <w:t>number, c</w:t>
      </w:r>
      <w:r>
        <w:t>itizenship</w:t>
      </w:r>
      <w:r w:rsidR="00174A66">
        <w:t>, n</w:t>
      </w:r>
      <w:r>
        <w:t>on-citizenship Information (if applicable)</w:t>
      </w:r>
      <w:r w:rsidR="00174A66">
        <w:t>, r</w:t>
      </w:r>
      <w:r>
        <w:t>eceived PE in the last 12 months</w:t>
      </w:r>
      <w:r w:rsidR="00174A66">
        <w:t>,</w:t>
      </w:r>
      <w:r>
        <w:t xml:space="preserve"> and Soci</w:t>
      </w:r>
      <w:r w:rsidR="00174A66">
        <w:t>al Security Number (not required</w:t>
      </w:r>
      <w:r>
        <w:t>).</w:t>
      </w:r>
    </w:p>
    <w:p w:rsidR="00ED64D2" w:rsidRDefault="00174A66" w:rsidP="00ED64D2">
      <w:pPr>
        <w:pStyle w:val="ListParagraph"/>
        <w:numPr>
          <w:ilvl w:val="1"/>
          <w:numId w:val="19"/>
        </w:numPr>
      </w:pPr>
      <w:r>
        <w:t>Name of c</w:t>
      </w:r>
      <w:r w:rsidR="00ED64D2">
        <w:t>onsumer’s spouse (if applicable).</w:t>
      </w:r>
    </w:p>
    <w:p w:rsidR="00ED64D2" w:rsidRDefault="00ED64D2" w:rsidP="00ED64D2">
      <w:pPr>
        <w:pStyle w:val="ListParagraph"/>
        <w:numPr>
          <w:ilvl w:val="1"/>
          <w:numId w:val="19"/>
        </w:numPr>
      </w:pPr>
      <w:r>
        <w:t>Consumer’s pregnancy status and due date (if applicable).</w:t>
      </w:r>
    </w:p>
    <w:p w:rsidR="00ED64D2" w:rsidRDefault="00ED64D2" w:rsidP="00ED64D2">
      <w:pPr>
        <w:pStyle w:val="ListParagraph"/>
        <w:numPr>
          <w:ilvl w:val="1"/>
          <w:numId w:val="19"/>
        </w:numPr>
      </w:pPr>
      <w:r>
        <w:t>Consumer’s dependent children with names and dates of birth (if applicable).</w:t>
      </w:r>
    </w:p>
    <w:p w:rsidR="00ED64D2" w:rsidRDefault="00ED64D2" w:rsidP="00ED64D2">
      <w:pPr>
        <w:pStyle w:val="ListParagraph"/>
        <w:numPr>
          <w:ilvl w:val="1"/>
          <w:numId w:val="19"/>
        </w:numPr>
      </w:pPr>
      <w:r>
        <w:t>Gross monthly income for the consumer and spouse (if applicable).</w:t>
      </w:r>
    </w:p>
    <w:p w:rsidR="00ED64D2" w:rsidRDefault="00ED64D2" w:rsidP="00ED64D2">
      <w:pPr>
        <w:pStyle w:val="ListParagraph"/>
        <w:numPr>
          <w:ilvl w:val="1"/>
          <w:numId w:val="19"/>
        </w:numPr>
      </w:pPr>
      <w:r>
        <w:t>Federal tax filing information (if applicable).</w:t>
      </w:r>
    </w:p>
    <w:p w:rsidR="00ED64D2" w:rsidRDefault="00ED64D2" w:rsidP="00ED64D2">
      <w:pPr>
        <w:pStyle w:val="ListParagraph"/>
        <w:numPr>
          <w:ilvl w:val="0"/>
          <w:numId w:val="19"/>
        </w:numPr>
      </w:pPr>
      <w:r>
        <w:t>Once all information</w:t>
      </w:r>
      <w:r w:rsidR="00C35EE9">
        <w:t xml:space="preserve"> is entered in the tool, review</w:t>
      </w:r>
      <w:r>
        <w:t xml:space="preserve"> the Summary page. The </w:t>
      </w:r>
      <w:r w:rsidRPr="00174A66">
        <w:rPr>
          <w:b/>
          <w:i/>
        </w:rPr>
        <w:t>Edit</w:t>
      </w:r>
      <w:r>
        <w:t xml:space="preserve"> buttons allow the user to correct any information entered on previous screens.</w:t>
      </w:r>
    </w:p>
    <w:p w:rsidR="00ED64D2" w:rsidRDefault="00ED64D2" w:rsidP="00ED64D2">
      <w:pPr>
        <w:pStyle w:val="ListParagraph"/>
        <w:numPr>
          <w:ilvl w:val="0"/>
          <w:numId w:val="19"/>
        </w:numPr>
      </w:pPr>
      <w:r>
        <w:t xml:space="preserve">Click the </w:t>
      </w:r>
      <w:r>
        <w:rPr>
          <w:b/>
          <w:i/>
        </w:rPr>
        <w:t>Calculate</w:t>
      </w:r>
      <w:r>
        <w:t xml:space="preserve"> button. The PE T</w:t>
      </w:r>
      <w:r w:rsidRPr="003C368A">
        <w:t>ool will identify one of the following responses based on the results of the PE determination:</w:t>
      </w:r>
    </w:p>
    <w:p w:rsidR="00ED64D2" w:rsidRDefault="00ED64D2" w:rsidP="00ED64D2">
      <w:pPr>
        <w:pStyle w:val="ListParagraph"/>
        <w:numPr>
          <w:ilvl w:val="1"/>
          <w:numId w:val="19"/>
        </w:numPr>
      </w:pPr>
      <w:r w:rsidRPr="003C368A">
        <w:t xml:space="preserve">Approved: </w:t>
      </w:r>
      <w:r w:rsidR="00174A66">
        <w:t>c</w:t>
      </w:r>
      <w:r w:rsidRPr="003C368A">
        <w:t>onsumer</w:t>
      </w:r>
      <w:r w:rsidR="00174A66">
        <w:t>s</w:t>
      </w:r>
      <w:r w:rsidRPr="003C368A">
        <w:t xml:space="preserve"> </w:t>
      </w:r>
      <w:r w:rsidR="00174A66">
        <w:t>are</w:t>
      </w:r>
      <w:r w:rsidRPr="003C368A">
        <w:t xml:space="preserve"> approved for PE coverage</w:t>
      </w:r>
    </w:p>
    <w:p w:rsidR="00ED64D2" w:rsidRDefault="00ED64D2" w:rsidP="00ED64D2">
      <w:pPr>
        <w:pStyle w:val="ListParagraph"/>
        <w:numPr>
          <w:ilvl w:val="1"/>
          <w:numId w:val="19"/>
        </w:numPr>
      </w:pPr>
      <w:r w:rsidRPr="003C368A">
        <w:t xml:space="preserve">Denied: </w:t>
      </w:r>
      <w:r w:rsidR="00174A66">
        <w:t>c</w:t>
      </w:r>
      <w:r>
        <w:t>onsumer</w:t>
      </w:r>
      <w:r w:rsidR="00174A66">
        <w:t>s are denied for PE coverage</w:t>
      </w:r>
    </w:p>
    <w:p w:rsidR="00174A66" w:rsidRDefault="00174A66" w:rsidP="00ED64D2">
      <w:pPr>
        <w:pStyle w:val="ListParagraph"/>
        <w:numPr>
          <w:ilvl w:val="1"/>
          <w:numId w:val="19"/>
        </w:numPr>
      </w:pPr>
      <w:r>
        <w:t>Approval/Denial: some consumers are approved while others are denied</w:t>
      </w:r>
    </w:p>
    <w:p w:rsidR="00ED64D2" w:rsidRDefault="00ED64D2" w:rsidP="00ED64D2">
      <w:pPr>
        <w:pStyle w:val="ListParagraph"/>
        <w:numPr>
          <w:ilvl w:val="0"/>
          <w:numId w:val="19"/>
        </w:numPr>
      </w:pPr>
      <w:r>
        <w:t xml:space="preserve">Click the </w:t>
      </w:r>
      <w:r>
        <w:rPr>
          <w:b/>
          <w:i/>
        </w:rPr>
        <w:t>Accept Results</w:t>
      </w:r>
      <w:r>
        <w:t xml:space="preserve"> button when ready to send the PE Tool </w:t>
      </w:r>
      <w:r w:rsidR="00174A66">
        <w:t>d</w:t>
      </w:r>
      <w:r>
        <w:t>etermination to the KanCare Clearinghouse.</w:t>
      </w:r>
    </w:p>
    <w:p w:rsidR="00ED64D2" w:rsidRDefault="00ED64D2" w:rsidP="00ED64D2">
      <w:pPr>
        <w:pStyle w:val="ListParagraph"/>
        <w:numPr>
          <w:ilvl w:val="0"/>
          <w:numId w:val="19"/>
        </w:numPr>
      </w:pPr>
      <w:r>
        <w:t>Proceed to the online medical application.</w:t>
      </w:r>
    </w:p>
    <w:p w:rsidR="00ED64D2" w:rsidRDefault="00ED64D2" w:rsidP="00ED64D2">
      <w:r>
        <w:t xml:space="preserve">Once completed, an electronic copy of the PE notice is retained for the QE and will be viewable by accessing the </w:t>
      </w:r>
      <w:r w:rsidRPr="00174A66">
        <w:t>My PE Applications</w:t>
      </w:r>
      <w:r>
        <w:t xml:space="preserve"> page. The determination data is automatically sent to the KanCare Clearinghouse after the user clicks the </w:t>
      </w:r>
      <w:r>
        <w:rPr>
          <w:b/>
          <w:i/>
        </w:rPr>
        <w:t>Accept Results</w:t>
      </w:r>
      <w:r>
        <w:t xml:space="preserve"> button. The user is given the option to save and/or print the </w:t>
      </w:r>
      <w:r w:rsidR="00174A66">
        <w:t>a</w:t>
      </w:r>
      <w:r>
        <w:t xml:space="preserve">pproval or </w:t>
      </w:r>
      <w:r w:rsidR="00174A66">
        <w:t>d</w:t>
      </w:r>
      <w:r>
        <w:t xml:space="preserve">enial notice. The user needs to print, sign, and fax the notice to the </w:t>
      </w:r>
      <w:r w:rsidR="00174A66">
        <w:t xml:space="preserve">KanCare </w:t>
      </w:r>
      <w:r>
        <w:t xml:space="preserve">Clearinghouse after a determination is accepted. </w:t>
      </w:r>
    </w:p>
    <w:p w:rsidR="00ED64D2" w:rsidRDefault="00ED64D2" w:rsidP="00ED64D2">
      <w:pPr>
        <w:tabs>
          <w:tab w:val="left" w:pos="0"/>
        </w:tabs>
      </w:pPr>
      <w:r>
        <w:t>After a determination is accepted the user has the option to print a</w:t>
      </w:r>
      <w:r w:rsidR="00CE6D03">
        <w:t>n</w:t>
      </w:r>
      <w:r>
        <w:t xml:space="preserve"> </w:t>
      </w:r>
      <w:r w:rsidR="00205D90">
        <w:t>Authorization for Release of Protected Health Information</w:t>
      </w:r>
      <w:r w:rsidR="00174A66">
        <w:t xml:space="preserve"> </w:t>
      </w:r>
      <w:r>
        <w:t>pre-populated with consumer and QE data.</w:t>
      </w:r>
      <w:r w:rsidR="000435FF">
        <w:t xml:space="preserve"> </w:t>
      </w:r>
      <w:r>
        <w:t xml:space="preserve">There is always an option to print a blank </w:t>
      </w:r>
      <w:r w:rsidR="00205D90">
        <w:t>Authorization for Release of Protected Health Information</w:t>
      </w:r>
      <w:r w:rsidR="00174A66">
        <w:t xml:space="preserve"> form by </w:t>
      </w:r>
      <w:r>
        <w:t>using the link on the left side of the screen.</w:t>
      </w:r>
      <w:r w:rsidR="000435FF">
        <w:t xml:space="preserve"> </w:t>
      </w:r>
      <w:r>
        <w:t xml:space="preserve">The user must have the consumer sign the </w:t>
      </w:r>
      <w:r w:rsidR="00205D90">
        <w:t>Authorization for Release of Protected Health Information</w:t>
      </w:r>
      <w:r w:rsidR="00174A66">
        <w:t xml:space="preserve"> form </w:t>
      </w:r>
      <w:r>
        <w:t>and fax to the Clearinghouse.</w:t>
      </w:r>
    </w:p>
    <w:p w:rsidR="00ED64D2" w:rsidRDefault="00ED64D2" w:rsidP="00ED64D2">
      <w:pPr>
        <w:tabs>
          <w:tab w:val="left" w:pos="0"/>
        </w:tabs>
        <w:rPr>
          <w:b/>
        </w:rPr>
      </w:pPr>
      <w:r>
        <w:rPr>
          <w:b/>
        </w:rPr>
        <w:t>Please manually fax all other required documentation to the KanCare Clearinghouse. The fax number for P</w:t>
      </w:r>
      <w:r w:rsidR="00174A66">
        <w:rPr>
          <w:b/>
        </w:rPr>
        <w:t>E</w:t>
      </w:r>
      <w:r>
        <w:rPr>
          <w:b/>
        </w:rPr>
        <w:t xml:space="preserve"> is 1-800-498-1255.</w:t>
      </w:r>
    </w:p>
    <w:p w:rsidR="00ED64D2" w:rsidRDefault="00ED64D2" w:rsidP="00ED64D2">
      <w:pPr>
        <w:tabs>
          <w:tab w:val="left" w:pos="0"/>
        </w:tabs>
      </w:pPr>
      <w:r>
        <w:t>Once the PE determination is completed, a link will allow access to the KanCare application.</w:t>
      </w:r>
      <w:r w:rsidR="000435FF">
        <w:t xml:space="preserve"> </w:t>
      </w:r>
      <w:r>
        <w:t xml:space="preserve"> The application must be completed and submitted for a full KanCare determination to be completed at the </w:t>
      </w:r>
      <w:r w:rsidR="00174A66">
        <w:t xml:space="preserve">KanCare </w:t>
      </w:r>
      <w:r>
        <w:t>Clearinghouse.</w:t>
      </w:r>
    </w:p>
    <w:p w:rsidR="00ED64D2" w:rsidRDefault="00ED64D2" w:rsidP="00ED64D2">
      <w:pPr>
        <w:rPr>
          <w:b/>
        </w:rPr>
      </w:pPr>
      <w:r>
        <w:rPr>
          <w:b/>
        </w:rPr>
        <w:t>PE-Adult</w:t>
      </w:r>
      <w:r w:rsidR="000435FF">
        <w:rPr>
          <w:b/>
        </w:rPr>
        <w:t xml:space="preserve"> </w:t>
      </w:r>
      <w:r>
        <w:rPr>
          <w:b/>
        </w:rPr>
        <w:t xml:space="preserve"> </w:t>
      </w:r>
    </w:p>
    <w:p w:rsidR="00ED64D2" w:rsidRDefault="00ED64D2" w:rsidP="00ED64D2">
      <w:r>
        <w:t>In addition to the above mentioned information in the General Rules section the following is also needed to determine eligibility for PE Adult:</w:t>
      </w:r>
    </w:p>
    <w:p w:rsidR="00ED64D2" w:rsidRDefault="00ED64D2" w:rsidP="00ED64D2">
      <w:pPr>
        <w:pStyle w:val="ListParagraph"/>
        <w:numPr>
          <w:ilvl w:val="0"/>
          <w:numId w:val="16"/>
        </w:numPr>
      </w:pPr>
      <w:r>
        <w:t>Adult’s</w:t>
      </w:r>
      <w:r w:rsidR="000435FF">
        <w:t xml:space="preserve"> </w:t>
      </w:r>
      <w:r>
        <w:t>Information:</w:t>
      </w:r>
    </w:p>
    <w:p w:rsidR="00ED64D2" w:rsidRDefault="00174A66" w:rsidP="00ED64D2">
      <w:pPr>
        <w:pStyle w:val="ListParagraph"/>
        <w:numPr>
          <w:ilvl w:val="1"/>
          <w:numId w:val="19"/>
        </w:numPr>
      </w:pPr>
      <w:r>
        <w:t>If the consumer is a p</w:t>
      </w:r>
      <w:r w:rsidR="00ED64D2">
        <w:t>arent/</w:t>
      </w:r>
      <w:r>
        <w:t>c</w:t>
      </w:r>
      <w:r w:rsidR="00ED64D2">
        <w:t xml:space="preserve">aretaker of a child under the age of 19 or living with a </w:t>
      </w:r>
      <w:r>
        <w:t>spouse who is a parent/c</w:t>
      </w:r>
      <w:r w:rsidR="00ED64D2">
        <w:t>aretaker of a child under the age of 19.</w:t>
      </w:r>
    </w:p>
    <w:p w:rsidR="00ED64D2" w:rsidRDefault="00ED64D2" w:rsidP="00ED64D2">
      <w:pPr>
        <w:pStyle w:val="ListParagraph"/>
        <w:numPr>
          <w:ilvl w:val="1"/>
          <w:numId w:val="19"/>
        </w:numPr>
      </w:pPr>
      <w:r>
        <w:t>If the consumer was in foster care at the time of his/her 18</w:t>
      </w:r>
      <w:r>
        <w:rPr>
          <w:vertAlign w:val="superscript"/>
        </w:rPr>
        <w:t>th</w:t>
      </w:r>
      <w:r>
        <w:t xml:space="preserve"> birthday (if applicable).</w:t>
      </w:r>
    </w:p>
    <w:p w:rsidR="00ED64D2" w:rsidRDefault="00ED64D2" w:rsidP="00ED64D2">
      <w:pPr>
        <w:pStyle w:val="ListParagraph"/>
        <w:numPr>
          <w:ilvl w:val="1"/>
          <w:numId w:val="19"/>
        </w:numPr>
      </w:pPr>
      <w:r>
        <w:t xml:space="preserve">If the consumer has been diagnosed with </w:t>
      </w:r>
      <w:r w:rsidR="008325E0">
        <w:t>b</w:t>
      </w:r>
      <w:r>
        <w:t xml:space="preserve">reast or </w:t>
      </w:r>
      <w:r w:rsidR="008325E0">
        <w:t>c</w:t>
      </w:r>
      <w:r>
        <w:t xml:space="preserve">ervical </w:t>
      </w:r>
      <w:r w:rsidR="008325E0">
        <w:t>c</w:t>
      </w:r>
      <w:r>
        <w:t xml:space="preserve">ancer by an Early Detection Works </w:t>
      </w:r>
      <w:r w:rsidR="008325E0">
        <w:t>e</w:t>
      </w:r>
      <w:r>
        <w:t xml:space="preserve">ntity, </w:t>
      </w:r>
      <w:r w:rsidR="008325E0">
        <w:t xml:space="preserve">the </w:t>
      </w:r>
      <w:r>
        <w:t>date of screening (if applicable), and whether or not the consumer is receiving continuous cancer treatment.</w:t>
      </w:r>
    </w:p>
    <w:p w:rsidR="00ED64D2" w:rsidRDefault="008325E0" w:rsidP="00ED64D2">
      <w:pPr>
        <w:pStyle w:val="ListParagraph"/>
        <w:numPr>
          <w:ilvl w:val="1"/>
          <w:numId w:val="19"/>
        </w:numPr>
      </w:pPr>
      <w:r>
        <w:t>Additional parent/g</w:t>
      </w:r>
      <w:r w:rsidR="00ED64D2">
        <w:t xml:space="preserve">uardian information (if applicable): </w:t>
      </w:r>
      <w:r>
        <w:t>name, d</w:t>
      </w:r>
      <w:r w:rsidR="00ED64D2">
        <w:t xml:space="preserve">ate of </w:t>
      </w:r>
      <w:r>
        <w:t>b</w:t>
      </w:r>
      <w:r w:rsidR="00ED64D2">
        <w:t>irth</w:t>
      </w:r>
      <w:r>
        <w:t>, g</w:t>
      </w:r>
      <w:r w:rsidR="00ED64D2">
        <w:t>ender</w:t>
      </w:r>
      <w:r>
        <w:t xml:space="preserve">, </w:t>
      </w:r>
      <w:r w:rsidR="00ED64D2">
        <w:t>and Soci</w:t>
      </w:r>
      <w:r>
        <w:t>al Security Number (not required</w:t>
      </w:r>
      <w:r w:rsidR="00ED64D2">
        <w:t xml:space="preserve">). </w:t>
      </w:r>
    </w:p>
    <w:p w:rsidR="00ED64D2" w:rsidRPr="00C635AF" w:rsidRDefault="00ED64D2" w:rsidP="00ED64D2">
      <w:pPr>
        <w:rPr>
          <w:b/>
        </w:rPr>
      </w:pPr>
      <w:r w:rsidRPr="00C635AF">
        <w:rPr>
          <w:b/>
        </w:rPr>
        <w:lastRenderedPageBreak/>
        <w:t>PE</w:t>
      </w:r>
      <w:r w:rsidR="008325E0">
        <w:rPr>
          <w:b/>
        </w:rPr>
        <w:t>-Pregnant Women (PW)</w:t>
      </w:r>
    </w:p>
    <w:p w:rsidR="00ED64D2" w:rsidRDefault="00ED64D2" w:rsidP="00ED64D2">
      <w:r>
        <w:t>In addition to the above mentioned information in the General Rules section the following is also needed to determine eligibility for PE Pregnant Woman:</w:t>
      </w:r>
    </w:p>
    <w:p w:rsidR="00ED64D2" w:rsidRDefault="00ED64D2" w:rsidP="00ED64D2">
      <w:pPr>
        <w:pStyle w:val="ListParagraph"/>
        <w:numPr>
          <w:ilvl w:val="0"/>
          <w:numId w:val="20"/>
        </w:numPr>
      </w:pPr>
      <w:r>
        <w:t xml:space="preserve">Pregnant </w:t>
      </w:r>
      <w:r w:rsidR="008325E0">
        <w:t>w</w:t>
      </w:r>
      <w:r>
        <w:t xml:space="preserve">oman’s </w:t>
      </w:r>
      <w:r w:rsidR="008325E0">
        <w:t>i</w:t>
      </w:r>
      <w:r>
        <w:t>nformation:</w:t>
      </w:r>
    </w:p>
    <w:p w:rsidR="00ED64D2" w:rsidRDefault="008325E0" w:rsidP="00ED64D2">
      <w:pPr>
        <w:pStyle w:val="ListParagraph"/>
        <w:numPr>
          <w:ilvl w:val="0"/>
          <w:numId w:val="15"/>
        </w:numPr>
        <w:ind w:left="1440"/>
      </w:pPr>
      <w:r>
        <w:t>Expected number of b</w:t>
      </w:r>
      <w:r w:rsidR="00ED64D2">
        <w:t>abies.</w:t>
      </w:r>
    </w:p>
    <w:p w:rsidR="00ED64D2" w:rsidRDefault="00ED64D2" w:rsidP="00ED64D2">
      <w:pPr>
        <w:pStyle w:val="ListParagraph"/>
        <w:numPr>
          <w:ilvl w:val="0"/>
          <w:numId w:val="15"/>
        </w:numPr>
        <w:ind w:left="1440"/>
      </w:pPr>
      <w:r>
        <w:t xml:space="preserve">Previous PE coverage for the </w:t>
      </w:r>
      <w:r w:rsidR="008325E0">
        <w:t>p</w:t>
      </w:r>
      <w:r>
        <w:t>regnancy.</w:t>
      </w:r>
    </w:p>
    <w:p w:rsidR="00ED64D2" w:rsidRPr="00C635AF" w:rsidRDefault="008325E0" w:rsidP="00ED64D2">
      <w:pPr>
        <w:rPr>
          <w:b/>
        </w:rPr>
      </w:pPr>
      <w:r>
        <w:rPr>
          <w:b/>
        </w:rPr>
        <w:t>PE-</w:t>
      </w:r>
      <w:r w:rsidR="00ED64D2" w:rsidRPr="00C635AF">
        <w:rPr>
          <w:b/>
        </w:rPr>
        <w:t>Children</w:t>
      </w:r>
    </w:p>
    <w:p w:rsidR="00ED64D2" w:rsidRDefault="00ED64D2" w:rsidP="00ED64D2">
      <w:r>
        <w:t>In addition to the above mentioned information in the General Rules section the following is also needed to determine eligibility for PE Children:</w:t>
      </w:r>
    </w:p>
    <w:p w:rsidR="00ED64D2" w:rsidRDefault="00ED64D2" w:rsidP="00ED64D2">
      <w:pPr>
        <w:pStyle w:val="ListParagraph"/>
        <w:numPr>
          <w:ilvl w:val="0"/>
          <w:numId w:val="21"/>
        </w:numPr>
      </w:pPr>
      <w:r>
        <w:t xml:space="preserve">Children’s </w:t>
      </w:r>
      <w:r w:rsidR="008325E0">
        <w:t>i</w:t>
      </w:r>
      <w:r>
        <w:t>nformation:</w:t>
      </w:r>
    </w:p>
    <w:p w:rsidR="00ED64D2" w:rsidRDefault="00ED64D2" w:rsidP="00ED64D2">
      <w:pPr>
        <w:pStyle w:val="ListParagraph"/>
        <w:numPr>
          <w:ilvl w:val="0"/>
          <w:numId w:val="22"/>
        </w:numPr>
      </w:pPr>
      <w:r>
        <w:t xml:space="preserve">Private </w:t>
      </w:r>
      <w:r w:rsidR="008325E0">
        <w:t>h</w:t>
      </w:r>
      <w:r>
        <w:t xml:space="preserve">ealth </w:t>
      </w:r>
      <w:r w:rsidR="008325E0">
        <w:t>i</w:t>
      </w:r>
      <w:r>
        <w:t>nsurance</w:t>
      </w:r>
    </w:p>
    <w:p w:rsidR="00ED64D2" w:rsidRDefault="00ED64D2" w:rsidP="00ED64D2">
      <w:pPr>
        <w:pStyle w:val="ListParagraph"/>
        <w:numPr>
          <w:ilvl w:val="0"/>
          <w:numId w:val="22"/>
        </w:numPr>
      </w:pPr>
      <w:r>
        <w:t xml:space="preserve">Current KanCare </w:t>
      </w:r>
      <w:r w:rsidR="008325E0">
        <w:t>c</w:t>
      </w:r>
      <w:r>
        <w:t>overage</w:t>
      </w:r>
    </w:p>
    <w:p w:rsidR="00ED64D2" w:rsidRDefault="008325E0" w:rsidP="00ED64D2">
      <w:pPr>
        <w:pStyle w:val="ListParagraph"/>
        <w:numPr>
          <w:ilvl w:val="0"/>
          <w:numId w:val="22"/>
        </w:numPr>
      </w:pPr>
      <w:r>
        <w:t>Applying for this c</w:t>
      </w:r>
      <w:r w:rsidR="00ED64D2">
        <w:t>hild</w:t>
      </w:r>
    </w:p>
    <w:p w:rsidR="00ED64D2" w:rsidRDefault="00336983" w:rsidP="00C97644">
      <w:pPr>
        <w:pStyle w:val="Heading2"/>
      </w:pPr>
      <w:bookmarkStart w:id="7" w:name="_Toc423605268"/>
      <w:r>
        <w:t>Information Section</w:t>
      </w:r>
      <w:bookmarkEnd w:id="7"/>
    </w:p>
    <w:p w:rsidR="00336983" w:rsidRDefault="00336983" w:rsidP="00BE54B9">
      <w:r>
        <w:t>On the left side of the screen is a section labeled “Information.” This section contains the following links:</w:t>
      </w:r>
    </w:p>
    <w:p w:rsidR="00336983" w:rsidRDefault="00336983" w:rsidP="00336983">
      <w:pPr>
        <w:pStyle w:val="ListParagraph"/>
        <w:numPr>
          <w:ilvl w:val="0"/>
          <w:numId w:val="23"/>
        </w:numPr>
      </w:pPr>
      <w:r>
        <w:t xml:space="preserve">Policy &amp; Training – links to </w:t>
      </w:r>
      <w:r w:rsidR="00251DF1">
        <w:t>relevant sections of the Kansas Family Medical Assistance Manual (KFMAM)</w:t>
      </w:r>
    </w:p>
    <w:p w:rsidR="00336983" w:rsidRDefault="00251DF1" w:rsidP="00336983">
      <w:pPr>
        <w:pStyle w:val="ListParagraph"/>
        <w:numPr>
          <w:ilvl w:val="0"/>
          <w:numId w:val="23"/>
        </w:numPr>
      </w:pPr>
      <w:r>
        <w:t xml:space="preserve">Customer Self-Service Portal – takes you to the KanCare self-service portal in a separate tab. Note: after you complete a PE determination, </w:t>
      </w:r>
      <w:r w:rsidR="00C97644">
        <w:t xml:space="preserve">a link on the confirmation page will allow you to </w:t>
      </w:r>
      <w:r w:rsidR="008325E0">
        <w:t xml:space="preserve">complete a </w:t>
      </w:r>
      <w:r>
        <w:t>KanCare application pre-pop</w:t>
      </w:r>
      <w:r w:rsidR="00C97644">
        <w:t>ulated with information from the PE application.</w:t>
      </w:r>
    </w:p>
    <w:p w:rsidR="00336983" w:rsidRDefault="00C97644" w:rsidP="00336983">
      <w:pPr>
        <w:pStyle w:val="ListParagraph"/>
        <w:numPr>
          <w:ilvl w:val="0"/>
          <w:numId w:val="23"/>
        </w:numPr>
      </w:pPr>
      <w:r>
        <w:t xml:space="preserve">Customer Release Form – pulls up a blank fillable </w:t>
      </w:r>
      <w:r w:rsidR="00205D90">
        <w:t>Authorization for Release of Protected Health Information</w:t>
      </w:r>
      <w:r w:rsidR="008325E0">
        <w:t xml:space="preserve"> </w:t>
      </w:r>
      <w:r>
        <w:t>form you can complete online and print</w:t>
      </w:r>
    </w:p>
    <w:p w:rsidR="00336983" w:rsidRDefault="00C97644" w:rsidP="00336983">
      <w:pPr>
        <w:pStyle w:val="ListParagraph"/>
        <w:numPr>
          <w:ilvl w:val="0"/>
          <w:numId w:val="23"/>
        </w:numPr>
      </w:pPr>
      <w:r>
        <w:t>Change Password – lets you change your password</w:t>
      </w:r>
    </w:p>
    <w:p w:rsidR="00C97644" w:rsidRDefault="00C97644" w:rsidP="00336983">
      <w:pPr>
        <w:pStyle w:val="ListParagraph"/>
        <w:numPr>
          <w:ilvl w:val="0"/>
          <w:numId w:val="23"/>
        </w:numPr>
      </w:pPr>
      <w:r>
        <w:t>My PE Applications – search for previous PE applications you submitted</w:t>
      </w:r>
    </w:p>
    <w:p w:rsidR="00BE54B9" w:rsidRPr="00B36769" w:rsidRDefault="00BE54B9" w:rsidP="00AA5252">
      <w:pPr>
        <w:jc w:val="center"/>
      </w:pPr>
    </w:p>
    <w:p w:rsidR="00BE54B9" w:rsidRDefault="00BE54B9">
      <w:pPr>
        <w:sectPr w:rsidR="00BE54B9" w:rsidSect="00BE54B9">
          <w:type w:val="continuous"/>
          <w:pgSz w:w="12240" w:h="15840"/>
          <w:pgMar w:top="720" w:right="720" w:bottom="720" w:left="720" w:header="720" w:footer="720" w:gutter="0"/>
          <w:cols w:space="720"/>
          <w:docGrid w:linePitch="360"/>
        </w:sectPr>
      </w:pPr>
    </w:p>
    <w:p w:rsidR="000C7DC3" w:rsidRDefault="00F50915" w:rsidP="000C7DC3">
      <w:pPr>
        <w:pStyle w:val="Heading1"/>
      </w:pPr>
      <w:bookmarkStart w:id="8" w:name="_Toc423605269"/>
      <w:r>
        <w:lastRenderedPageBreak/>
        <w:t>KanCare</w:t>
      </w:r>
      <w:r w:rsidR="000C7DC3">
        <w:t xml:space="preserve"> Application</w:t>
      </w:r>
      <w:bookmarkEnd w:id="8"/>
      <w:r w:rsidR="000C7DC3">
        <w:t xml:space="preserve"> </w:t>
      </w:r>
      <w:r w:rsidR="00205BB9">
        <w:br/>
      </w:r>
    </w:p>
    <w:p w:rsidR="00205BB9" w:rsidRDefault="00CE6D03" w:rsidP="00205BB9">
      <w:r>
        <w:t xml:space="preserve">After completing the PE process, families should also </w:t>
      </w:r>
      <w:r w:rsidR="00205BB9">
        <w:t xml:space="preserve">complete the </w:t>
      </w:r>
      <w:r w:rsidR="00F50915">
        <w:t>KanCare</w:t>
      </w:r>
      <w:r w:rsidR="006C4EC7">
        <w:t xml:space="preserve"> application. Once a PE determination is completed, click on the </w:t>
      </w:r>
      <w:r w:rsidR="006C4EC7" w:rsidRPr="008325E0">
        <w:rPr>
          <w:b/>
          <w:i/>
        </w:rPr>
        <w:t xml:space="preserve">Complete </w:t>
      </w:r>
      <w:r w:rsidR="00F50915" w:rsidRPr="008325E0">
        <w:rPr>
          <w:b/>
          <w:i/>
        </w:rPr>
        <w:t>KanCare</w:t>
      </w:r>
      <w:r w:rsidR="00205BB9" w:rsidRPr="008325E0">
        <w:rPr>
          <w:b/>
          <w:i/>
        </w:rPr>
        <w:t xml:space="preserve"> </w:t>
      </w:r>
      <w:r w:rsidR="006C4EC7" w:rsidRPr="008325E0">
        <w:rPr>
          <w:b/>
          <w:i/>
        </w:rPr>
        <w:t>A</w:t>
      </w:r>
      <w:r w:rsidR="00205BB9" w:rsidRPr="008325E0">
        <w:rPr>
          <w:b/>
          <w:i/>
        </w:rPr>
        <w:t>pplication</w:t>
      </w:r>
      <w:r w:rsidR="00C35EE9">
        <w:t xml:space="preserve"> button</w:t>
      </w:r>
      <w:r w:rsidR="006C4EC7">
        <w:t xml:space="preserve">. </w:t>
      </w:r>
      <w:r w:rsidR="00205BB9">
        <w:t xml:space="preserve"> </w:t>
      </w:r>
      <w:r w:rsidR="006C4EC7">
        <w:t>Completing the application online streamlines the process by using data already entered, allow</w:t>
      </w:r>
      <w:r w:rsidR="00FC0C77">
        <w:t>ing</w:t>
      </w:r>
      <w:r w:rsidR="006C4EC7">
        <w:t xml:space="preserve"> for electronic signature, and </w:t>
      </w:r>
      <w:r w:rsidR="00FC0C77">
        <w:t xml:space="preserve">submitting to the </w:t>
      </w:r>
      <w:r w:rsidR="008325E0">
        <w:t xml:space="preserve">KanCare </w:t>
      </w:r>
      <w:r w:rsidR="00FC0C77">
        <w:t>Clearinghouse. Completing the application within the PE flow also links the KanCare application with the PE determination in KEES.</w:t>
      </w:r>
      <w:r w:rsidR="006C4EC7">
        <w:t xml:space="preserve"> </w:t>
      </w:r>
    </w:p>
    <w:p w:rsidR="00842018" w:rsidRDefault="00205BB9" w:rsidP="00205BB9">
      <w:r>
        <w:t xml:space="preserve">A </w:t>
      </w:r>
      <w:r w:rsidR="00F50915">
        <w:t>KanCare</w:t>
      </w:r>
      <w:r>
        <w:t xml:space="preserve"> application must be completed regardless of the outcome of the PE determination.</w:t>
      </w:r>
      <w:r w:rsidR="00640760">
        <w:t xml:space="preserve"> </w:t>
      </w:r>
      <w:r>
        <w:t xml:space="preserve">Whether the family is approved or denied for PE, the entire application process is </w:t>
      </w:r>
      <w:r w:rsidR="00A56EB3">
        <w:t>expected</w:t>
      </w:r>
      <w:r>
        <w:t>.</w:t>
      </w:r>
      <w:r w:rsidR="00640760">
        <w:t xml:space="preserve"> </w:t>
      </w:r>
    </w:p>
    <w:p w:rsidR="008325E0" w:rsidRDefault="008325E0" w:rsidP="008325E0">
      <w:pPr>
        <w:pStyle w:val="Heading1"/>
      </w:pPr>
      <w:bookmarkStart w:id="9" w:name="_Toc423605270"/>
      <w:r>
        <w:t>PE Eligibility Criteria</w:t>
      </w:r>
      <w:bookmarkEnd w:id="9"/>
      <w:r>
        <w:t xml:space="preserve"> </w:t>
      </w:r>
    </w:p>
    <w:p w:rsidR="008325E0" w:rsidRDefault="008325E0" w:rsidP="008325E0"/>
    <w:p w:rsidR="008325E0" w:rsidRDefault="008325E0" w:rsidP="008325E0">
      <w:r>
        <w:t>There are many required fields on the PE Tool screens, but the following requirements highlight what must be met for each type of determination.</w:t>
      </w:r>
    </w:p>
    <w:p w:rsidR="00205D90" w:rsidRDefault="00205D90" w:rsidP="00205D90">
      <w:pPr>
        <w:pStyle w:val="Heading1"/>
      </w:pPr>
      <w:bookmarkStart w:id="10" w:name="_Toc423605271"/>
      <w:r>
        <w:t>PE for Adults</w:t>
      </w:r>
      <w:bookmarkEnd w:id="10"/>
    </w:p>
    <w:p w:rsidR="00205D90" w:rsidRDefault="00205D90" w:rsidP="00205D90">
      <w:pPr>
        <w:pStyle w:val="Heading2"/>
      </w:pPr>
      <w:bookmarkStart w:id="11" w:name="_Toc423605272"/>
      <w:r>
        <w:t>Citizenship</w:t>
      </w:r>
      <w:bookmarkEnd w:id="11"/>
    </w:p>
    <w:p w:rsidR="00205D90" w:rsidRDefault="00205D90" w:rsidP="00205D90">
      <w:pPr>
        <w:ind w:left="2160"/>
      </w:pPr>
      <w:r>
        <w:t>The child must be a U.S. Citizen or a documented non-citizen of the following types:</w:t>
      </w:r>
    </w:p>
    <w:p w:rsidR="00205D90" w:rsidRDefault="00205D90" w:rsidP="00205D90">
      <w:pPr>
        <w:pStyle w:val="ListParagraph"/>
        <w:numPr>
          <w:ilvl w:val="1"/>
          <w:numId w:val="13"/>
        </w:numPr>
      </w:pPr>
      <w:r>
        <w:t>Refugee or Asylee</w:t>
      </w:r>
    </w:p>
    <w:p w:rsidR="00205D90" w:rsidRDefault="00205D90" w:rsidP="00205D90">
      <w:pPr>
        <w:pStyle w:val="ListParagraph"/>
        <w:numPr>
          <w:ilvl w:val="1"/>
          <w:numId w:val="13"/>
        </w:numPr>
      </w:pPr>
      <w:r>
        <w:t>Trafficking Victim</w:t>
      </w:r>
    </w:p>
    <w:p w:rsidR="00205D90" w:rsidRDefault="00205D90" w:rsidP="00205D90">
      <w:pPr>
        <w:pStyle w:val="ListParagraph"/>
        <w:numPr>
          <w:ilvl w:val="1"/>
          <w:numId w:val="13"/>
        </w:numPr>
      </w:pPr>
      <w:r>
        <w:t>Legal Permanent Resident or Other Legal Status for five years or more</w:t>
      </w:r>
    </w:p>
    <w:p w:rsidR="00205D90" w:rsidRDefault="00205D90" w:rsidP="00205D90">
      <w:pPr>
        <w:pStyle w:val="Heading2"/>
      </w:pPr>
      <w:bookmarkStart w:id="12" w:name="_Toc423605273"/>
      <w:r>
        <w:t>Resident of Kansas</w:t>
      </w:r>
      <w:bookmarkEnd w:id="12"/>
    </w:p>
    <w:p w:rsidR="00205D90" w:rsidRDefault="00205D90" w:rsidP="00205D90">
      <w:pPr>
        <w:ind w:left="2160"/>
      </w:pPr>
      <w:r>
        <w:t xml:space="preserve">Only residents of Kansas are eligible for the PE program. For eligibility purposes, a resident is one who is voluntarily living in Kansas with no intention of leaving. </w:t>
      </w:r>
    </w:p>
    <w:p w:rsidR="00205D90" w:rsidRDefault="00205D90" w:rsidP="00205D90">
      <w:pPr>
        <w:ind w:left="2160"/>
      </w:pPr>
      <w:r>
        <w:t>The applicant declares their residence by providing their full home address. Verification is not required.</w:t>
      </w:r>
    </w:p>
    <w:p w:rsidR="00A56EB3" w:rsidRDefault="00A56EB3" w:rsidP="00205D90">
      <w:pPr>
        <w:ind w:left="2160"/>
      </w:pPr>
      <w:r>
        <w:t xml:space="preserve">For individuals who are homeless, they should be entered with an address of ‘Homeless’ the correct city, state, and the general delivery zip code.  </w:t>
      </w:r>
    </w:p>
    <w:p w:rsidR="00205D90" w:rsidRDefault="00205D90" w:rsidP="00205D90">
      <w:pPr>
        <w:pStyle w:val="Heading2"/>
      </w:pPr>
      <w:bookmarkStart w:id="13" w:name="_Toc423605274"/>
      <w:r>
        <w:t>Prior PE Coverage</w:t>
      </w:r>
      <w:bookmarkEnd w:id="13"/>
    </w:p>
    <w:p w:rsidR="00205D90" w:rsidRDefault="00205D90" w:rsidP="00205D90">
      <w:r>
        <w:tab/>
      </w:r>
      <w:r>
        <w:tab/>
      </w:r>
      <w:r>
        <w:tab/>
        <w:t>The applicant must not have received PE in the previous 12 months.</w:t>
      </w:r>
    </w:p>
    <w:p w:rsidR="00205D90" w:rsidRDefault="00205D90" w:rsidP="00205D90">
      <w:pPr>
        <w:pStyle w:val="Heading2"/>
      </w:pPr>
      <w:bookmarkStart w:id="14" w:name="_Toc423605275"/>
      <w:r>
        <w:lastRenderedPageBreak/>
        <w:t>Breast and Cervical Cancer (BCC)</w:t>
      </w:r>
      <w:bookmarkEnd w:id="14"/>
    </w:p>
    <w:p w:rsidR="00205D90" w:rsidRDefault="00205D90" w:rsidP="00205D90">
      <w:pPr>
        <w:ind w:left="2160"/>
      </w:pPr>
      <w:r>
        <w:t>To be eligible for coverage under BCC, the applicant must meet all of the following:</w:t>
      </w:r>
    </w:p>
    <w:p w:rsidR="00205D90" w:rsidRDefault="00205D90" w:rsidP="00205D90">
      <w:pPr>
        <w:pStyle w:val="ListParagraph"/>
        <w:numPr>
          <w:ilvl w:val="0"/>
          <w:numId w:val="14"/>
        </w:numPr>
      </w:pPr>
      <w:r>
        <w:t>Been diagnosed by Early Detection Works</w:t>
      </w:r>
    </w:p>
    <w:p w:rsidR="00205D90" w:rsidRDefault="00205D90" w:rsidP="00205D90">
      <w:pPr>
        <w:pStyle w:val="ListParagraph"/>
        <w:numPr>
          <w:ilvl w:val="0"/>
          <w:numId w:val="14"/>
        </w:numPr>
      </w:pPr>
      <w:r>
        <w:t>Currently in continuous treatment</w:t>
      </w:r>
    </w:p>
    <w:p w:rsidR="00205D90" w:rsidRDefault="00205D90" w:rsidP="00205D90">
      <w:pPr>
        <w:pStyle w:val="ListParagraph"/>
        <w:numPr>
          <w:ilvl w:val="0"/>
          <w:numId w:val="14"/>
        </w:numPr>
      </w:pPr>
      <w:r>
        <w:t>Not covered by a comprehensive plan or Medicare</w:t>
      </w:r>
    </w:p>
    <w:p w:rsidR="00205D90" w:rsidRDefault="00205D90" w:rsidP="00205D90">
      <w:pPr>
        <w:pStyle w:val="ListParagraph"/>
        <w:numPr>
          <w:ilvl w:val="0"/>
          <w:numId w:val="14"/>
        </w:numPr>
      </w:pPr>
      <w:r>
        <w:t>Female</w:t>
      </w:r>
    </w:p>
    <w:p w:rsidR="00205D90" w:rsidRPr="000D0624" w:rsidRDefault="00205D90" w:rsidP="00205D90">
      <w:pPr>
        <w:pStyle w:val="ListParagraph"/>
        <w:numPr>
          <w:ilvl w:val="0"/>
          <w:numId w:val="14"/>
        </w:numPr>
      </w:pPr>
      <w:r>
        <w:t>Age 18-64</w:t>
      </w:r>
    </w:p>
    <w:p w:rsidR="00205D90" w:rsidRDefault="00205D90" w:rsidP="00205D90">
      <w:pPr>
        <w:pStyle w:val="Heading2"/>
      </w:pPr>
      <w:bookmarkStart w:id="15" w:name="_Toc423605276"/>
      <w:r>
        <w:t>Gross Monthly Income</w:t>
      </w:r>
      <w:bookmarkEnd w:id="15"/>
    </w:p>
    <w:p w:rsidR="00205D90" w:rsidRDefault="00205D90" w:rsidP="00205D90">
      <w:pPr>
        <w:ind w:left="2160"/>
      </w:pPr>
      <w:r>
        <w:t>The PE tool calculates the gross monthly income based on the incomes and household sizes gathered in the questions. If the gross monthly income exceeds the allowable gross monthly income, the applicant will be denied PE coverage.</w:t>
      </w:r>
      <w:r w:rsidR="00A56EB3">
        <w:t xml:space="preserve">  There is no income test for adults qualifying for BCC or Former Foster Care.  </w:t>
      </w:r>
    </w:p>
    <w:p w:rsidR="00205D90" w:rsidRDefault="00205D90" w:rsidP="00205D90">
      <w:pPr>
        <w:pStyle w:val="Heading1"/>
      </w:pPr>
      <w:bookmarkStart w:id="16" w:name="_Toc423605277"/>
      <w:r>
        <w:t>PE for Pregnant Women</w:t>
      </w:r>
      <w:bookmarkEnd w:id="16"/>
    </w:p>
    <w:p w:rsidR="00205D90" w:rsidRDefault="00205D90" w:rsidP="00205D90">
      <w:pPr>
        <w:pStyle w:val="Heading2"/>
      </w:pPr>
      <w:bookmarkStart w:id="17" w:name="_Toc423605278"/>
      <w:r>
        <w:t>Citizenship</w:t>
      </w:r>
      <w:bookmarkEnd w:id="17"/>
    </w:p>
    <w:p w:rsidR="00205D90" w:rsidRDefault="00205D90" w:rsidP="00205D90">
      <w:pPr>
        <w:ind w:left="2160"/>
      </w:pPr>
      <w:r>
        <w:t>The pregnant woman must be a U.S. Citizen or a documented non-citizen of the following types:</w:t>
      </w:r>
    </w:p>
    <w:p w:rsidR="00205D90" w:rsidRDefault="00205D90" w:rsidP="00205D90">
      <w:pPr>
        <w:pStyle w:val="ListParagraph"/>
        <w:numPr>
          <w:ilvl w:val="1"/>
          <w:numId w:val="13"/>
        </w:numPr>
      </w:pPr>
      <w:r>
        <w:t>Refugee or Asylee</w:t>
      </w:r>
    </w:p>
    <w:p w:rsidR="00205D90" w:rsidRDefault="00205D90" w:rsidP="00205D90">
      <w:pPr>
        <w:pStyle w:val="ListParagraph"/>
        <w:numPr>
          <w:ilvl w:val="1"/>
          <w:numId w:val="13"/>
        </w:numPr>
      </w:pPr>
      <w:r>
        <w:t>Trafficking Victim</w:t>
      </w:r>
    </w:p>
    <w:p w:rsidR="00205D90" w:rsidRDefault="00205D90" w:rsidP="00205D90">
      <w:pPr>
        <w:pStyle w:val="ListParagraph"/>
        <w:numPr>
          <w:ilvl w:val="1"/>
          <w:numId w:val="13"/>
        </w:numPr>
      </w:pPr>
      <w:r>
        <w:t>Legal Permanent Resident or Other Legal Status for five years or more</w:t>
      </w:r>
    </w:p>
    <w:p w:rsidR="00205D90" w:rsidRDefault="00205D90" w:rsidP="00205D90">
      <w:pPr>
        <w:pStyle w:val="Heading2"/>
      </w:pPr>
      <w:bookmarkStart w:id="18" w:name="_Toc423605279"/>
      <w:r>
        <w:t>Resident of Kansas</w:t>
      </w:r>
      <w:bookmarkEnd w:id="18"/>
    </w:p>
    <w:p w:rsidR="00205D90" w:rsidRDefault="00205D90" w:rsidP="00205D90">
      <w:pPr>
        <w:ind w:left="2160"/>
      </w:pPr>
      <w:r>
        <w:t xml:space="preserve">Only residents of Kansas are eligible for the PE program. For eligibility purposes, a resident is one who is voluntarily living in Kansas with no intention of leaving. </w:t>
      </w:r>
    </w:p>
    <w:p w:rsidR="00205D90" w:rsidRDefault="00205D90" w:rsidP="00205D90">
      <w:pPr>
        <w:ind w:left="2160"/>
      </w:pPr>
      <w:r>
        <w:t>The pregnant woman declares her residence by providing her full home address. Verification is not required.</w:t>
      </w:r>
    </w:p>
    <w:p w:rsidR="00A56EB3" w:rsidRDefault="00A56EB3" w:rsidP="00A56EB3">
      <w:pPr>
        <w:ind w:left="2160"/>
      </w:pPr>
      <w:r>
        <w:t xml:space="preserve">For individuals who are homeless, they should be entered with an address of ‘Homeless’ the correct city, state, and the general delivery zip code.  </w:t>
      </w:r>
    </w:p>
    <w:p w:rsidR="00205D90" w:rsidRDefault="00205D90" w:rsidP="00205D90">
      <w:pPr>
        <w:pStyle w:val="Heading2"/>
      </w:pPr>
      <w:bookmarkStart w:id="19" w:name="_Toc423605280"/>
      <w:r>
        <w:t>Prior PE Coverage</w:t>
      </w:r>
      <w:bookmarkEnd w:id="19"/>
    </w:p>
    <w:p w:rsidR="00205D90" w:rsidRDefault="00205D90" w:rsidP="00205D90">
      <w:r>
        <w:tab/>
      </w:r>
      <w:r>
        <w:tab/>
      </w:r>
      <w:r>
        <w:tab/>
        <w:t>The pregnant woman must not have received PE previously for this pregnancy.</w:t>
      </w:r>
    </w:p>
    <w:p w:rsidR="00205D90" w:rsidRDefault="00205D90" w:rsidP="00205D90">
      <w:pPr>
        <w:pStyle w:val="Heading2"/>
      </w:pPr>
      <w:bookmarkStart w:id="20" w:name="_Toc423605281"/>
      <w:r>
        <w:t>Tax Information</w:t>
      </w:r>
      <w:bookmarkEnd w:id="20"/>
    </w:p>
    <w:p w:rsidR="00205D90" w:rsidRDefault="00205D90" w:rsidP="00205D90">
      <w:pPr>
        <w:ind w:left="2160"/>
      </w:pPr>
      <w:r>
        <w:t xml:space="preserve">Household size and income are determined by MAGI (Modified Adjusted Gross Income) rules. </w:t>
      </w:r>
    </w:p>
    <w:p w:rsidR="00205D90" w:rsidRDefault="00205D90" w:rsidP="00205D90">
      <w:pPr>
        <w:ind w:left="2160"/>
      </w:pPr>
      <w:r>
        <w:lastRenderedPageBreak/>
        <w:t>If the pregnant woman is living with a spouse, the spouse’s name, date of birth, and gross monthly income are required.</w:t>
      </w:r>
    </w:p>
    <w:p w:rsidR="00205D90" w:rsidRDefault="00205D90" w:rsidP="00205D90">
      <w:pPr>
        <w:ind w:left="2160"/>
      </w:pPr>
      <w:r>
        <w:t>If the pregnant w</w:t>
      </w:r>
      <w:r w:rsidR="00A56EB3">
        <w:t xml:space="preserve">oman will be claimed by someone other than their spouse or parent, </w:t>
      </w:r>
      <w:r>
        <w:t>information about that tax filer must be provided. If the gross monthly income or number of dependents being claimed is unknown, a PE determination cannot be made.</w:t>
      </w:r>
      <w:r w:rsidR="00A56EB3">
        <w:t xml:space="preserve">  Note:  this is not applicable when claimed by someone other than the parent or spouse.  </w:t>
      </w:r>
    </w:p>
    <w:p w:rsidR="00205D90" w:rsidRDefault="00205D90" w:rsidP="00205D90">
      <w:pPr>
        <w:pStyle w:val="Heading2"/>
      </w:pPr>
      <w:bookmarkStart w:id="21" w:name="_Toc423605282"/>
      <w:r>
        <w:t>Gross Monthly Income</w:t>
      </w:r>
      <w:bookmarkEnd w:id="21"/>
    </w:p>
    <w:p w:rsidR="00205D90" w:rsidRDefault="00205D90" w:rsidP="00205D90">
      <w:pPr>
        <w:ind w:left="2160"/>
      </w:pPr>
      <w:r>
        <w:t>The PE tool calculates the gross monthly income based on the incomes and household sizes gathered in the questions. If the gross monthly income exceeds the allowable gross monthly income, the pregnant woman will be denied PE coverage.</w:t>
      </w:r>
    </w:p>
    <w:p w:rsidR="00205D90" w:rsidRDefault="00205D90" w:rsidP="00205D90">
      <w:pPr>
        <w:pStyle w:val="Heading1"/>
      </w:pPr>
      <w:bookmarkStart w:id="22" w:name="_Toc423605283"/>
      <w:r>
        <w:t>PE for Children</w:t>
      </w:r>
      <w:bookmarkEnd w:id="22"/>
    </w:p>
    <w:p w:rsidR="00205D90" w:rsidRPr="00475E18" w:rsidRDefault="00205D90" w:rsidP="00205D90">
      <w:r>
        <w:t>Determinations are made separately for each child on the application.</w:t>
      </w:r>
    </w:p>
    <w:p w:rsidR="00205D90" w:rsidRDefault="00205D90" w:rsidP="00205D90">
      <w:pPr>
        <w:pStyle w:val="Heading2"/>
      </w:pPr>
      <w:bookmarkStart w:id="23" w:name="_Toc423605284"/>
      <w:r>
        <w:t>Citizenship</w:t>
      </w:r>
      <w:bookmarkEnd w:id="23"/>
    </w:p>
    <w:p w:rsidR="00205D90" w:rsidRDefault="00205D90" w:rsidP="00205D90">
      <w:pPr>
        <w:ind w:left="2160"/>
      </w:pPr>
      <w:r>
        <w:t>The child must be a U.S. Citizen or a documented non-citizen of the following types:</w:t>
      </w:r>
    </w:p>
    <w:p w:rsidR="00205D90" w:rsidRDefault="00205D90" w:rsidP="00205D90">
      <w:pPr>
        <w:pStyle w:val="ListParagraph"/>
        <w:numPr>
          <w:ilvl w:val="1"/>
          <w:numId w:val="13"/>
        </w:numPr>
      </w:pPr>
      <w:r>
        <w:t>Refugee or Asylee</w:t>
      </w:r>
    </w:p>
    <w:p w:rsidR="00205D90" w:rsidRDefault="00205D90" w:rsidP="00205D90">
      <w:pPr>
        <w:pStyle w:val="ListParagraph"/>
        <w:numPr>
          <w:ilvl w:val="1"/>
          <w:numId w:val="13"/>
        </w:numPr>
      </w:pPr>
      <w:r>
        <w:t>Trafficking Victim</w:t>
      </w:r>
    </w:p>
    <w:p w:rsidR="00205D90" w:rsidRDefault="00205D90" w:rsidP="00205D90">
      <w:pPr>
        <w:pStyle w:val="ListParagraph"/>
        <w:numPr>
          <w:ilvl w:val="1"/>
          <w:numId w:val="13"/>
        </w:numPr>
      </w:pPr>
      <w:r>
        <w:t>Legal Permanent Resident or Other Legal Status for five years or more</w:t>
      </w:r>
    </w:p>
    <w:p w:rsidR="00205D90" w:rsidRDefault="00205D90" w:rsidP="00205D90">
      <w:pPr>
        <w:pStyle w:val="Heading2"/>
      </w:pPr>
      <w:bookmarkStart w:id="24" w:name="_Toc423605285"/>
      <w:r>
        <w:t>Resident of Kansas</w:t>
      </w:r>
      <w:bookmarkEnd w:id="24"/>
    </w:p>
    <w:p w:rsidR="00205D90" w:rsidRDefault="00205D90" w:rsidP="00205D90">
      <w:pPr>
        <w:ind w:left="2160"/>
      </w:pPr>
      <w:r>
        <w:t xml:space="preserve">Only residents of Kansas are eligible for the PE program. For eligibility purposes, a resident is one who is voluntarily living in Kansas with no intention of leaving. </w:t>
      </w:r>
    </w:p>
    <w:p w:rsidR="00205D90" w:rsidRDefault="00205D90" w:rsidP="00205D90">
      <w:pPr>
        <w:ind w:left="2160"/>
      </w:pPr>
      <w:r>
        <w:t>The parent or guardian declares their residence by providing their full home address. Verification is not required.</w:t>
      </w:r>
    </w:p>
    <w:p w:rsidR="00A56EB3" w:rsidRDefault="00A56EB3" w:rsidP="00A56EB3">
      <w:pPr>
        <w:ind w:left="2160"/>
      </w:pPr>
      <w:r>
        <w:t xml:space="preserve">For individuals who are homeless, they should be entered with an address of ‘Homeless’ the correct city, state, and the general delivery zip code.  </w:t>
      </w:r>
    </w:p>
    <w:p w:rsidR="00205D90" w:rsidRDefault="00205D90" w:rsidP="00205D90">
      <w:pPr>
        <w:pStyle w:val="Heading2"/>
      </w:pPr>
      <w:bookmarkStart w:id="25" w:name="_Toc423605286"/>
      <w:r>
        <w:t>Prior PE Coverage</w:t>
      </w:r>
      <w:bookmarkEnd w:id="25"/>
    </w:p>
    <w:p w:rsidR="00205D90" w:rsidRDefault="00205D90" w:rsidP="00205D90">
      <w:r>
        <w:tab/>
      </w:r>
      <w:r>
        <w:tab/>
      </w:r>
      <w:r>
        <w:tab/>
        <w:t>The child must not have received PE in the previous 12 months.</w:t>
      </w:r>
    </w:p>
    <w:p w:rsidR="00205D90" w:rsidRDefault="00205D90" w:rsidP="00205D90">
      <w:pPr>
        <w:pStyle w:val="Heading2"/>
      </w:pPr>
      <w:bookmarkStart w:id="26" w:name="_Toc423605287"/>
      <w:r>
        <w:t>KanCare</w:t>
      </w:r>
      <w:bookmarkEnd w:id="26"/>
    </w:p>
    <w:p w:rsidR="00205D90" w:rsidRDefault="00205D90" w:rsidP="00205D90">
      <w:r>
        <w:tab/>
      </w:r>
      <w:r>
        <w:tab/>
      </w:r>
      <w:r>
        <w:tab/>
        <w:t>The child must not be receiving KanCare.</w:t>
      </w:r>
    </w:p>
    <w:p w:rsidR="00205D90" w:rsidRDefault="00205D90" w:rsidP="00205D90">
      <w:pPr>
        <w:pStyle w:val="Heading2"/>
      </w:pPr>
      <w:bookmarkStart w:id="27" w:name="_Toc423605288"/>
      <w:r>
        <w:lastRenderedPageBreak/>
        <w:t>Private Health Insurance</w:t>
      </w:r>
      <w:bookmarkEnd w:id="27"/>
    </w:p>
    <w:p w:rsidR="00205D90" w:rsidRDefault="00205D90" w:rsidP="00205D90">
      <w:r>
        <w:tab/>
      </w:r>
      <w:r>
        <w:tab/>
      </w:r>
      <w:r>
        <w:tab/>
        <w:t>The child must not be covered under any private health insurance plan.</w:t>
      </w:r>
    </w:p>
    <w:p w:rsidR="00205D90" w:rsidRDefault="00205D90" w:rsidP="00205D90">
      <w:pPr>
        <w:pStyle w:val="Heading2"/>
      </w:pPr>
      <w:bookmarkStart w:id="28" w:name="_Toc423605289"/>
      <w:r>
        <w:t>Gross Monthly Income</w:t>
      </w:r>
      <w:bookmarkEnd w:id="28"/>
    </w:p>
    <w:p w:rsidR="00205D90" w:rsidRDefault="00205D90" w:rsidP="00205D90">
      <w:pPr>
        <w:ind w:left="2160"/>
      </w:pPr>
      <w:r>
        <w:t>The PE tool calculates the gross monthly income based on the incomes and household sizes gathered in the questions. If the gross monthly income exceeds the allowable gross monthly income, the child will be denied PE coverage.</w:t>
      </w:r>
    </w:p>
    <w:p w:rsidR="00205D90" w:rsidRDefault="00205D90">
      <w:pPr>
        <w:rPr>
          <w:rFonts w:asciiTheme="majorHAnsi" w:eastAsiaTheme="majorEastAsia" w:hAnsiTheme="majorHAnsi" w:cstheme="majorBidi"/>
          <w:b/>
          <w:bCs/>
          <w:color w:val="365F91" w:themeColor="accent1" w:themeShade="BF"/>
          <w:sz w:val="28"/>
          <w:szCs w:val="28"/>
        </w:rPr>
      </w:pPr>
      <w:r>
        <w:br w:type="page"/>
      </w:r>
    </w:p>
    <w:p w:rsidR="00A852D7" w:rsidRDefault="00A852D7" w:rsidP="00A852D7">
      <w:pPr>
        <w:pStyle w:val="Heading1"/>
      </w:pPr>
      <w:bookmarkStart w:id="29" w:name="_Toc423605290"/>
      <w:r>
        <w:lastRenderedPageBreak/>
        <w:t>Reporting PE determinations</w:t>
      </w:r>
      <w:bookmarkEnd w:id="29"/>
      <w:r>
        <w:t xml:space="preserve"> </w:t>
      </w:r>
    </w:p>
    <w:p w:rsidR="00A852D7" w:rsidRDefault="00A852D7" w:rsidP="00A852D7"/>
    <w:p w:rsidR="00A852D7" w:rsidRDefault="00A852D7" w:rsidP="00A852D7">
      <w:r>
        <w:t>Whether approved or denied, all PE determinations must be submitted to the Clearinghouse within two business days of the determination.</w:t>
      </w:r>
      <w:r w:rsidR="00640760">
        <w:t xml:space="preserve"> </w:t>
      </w:r>
      <w:r>
        <w:t xml:space="preserve">Documentation is faxed to the Clearinghouse at </w:t>
      </w:r>
      <w:r w:rsidRPr="00FD7C8B">
        <w:rPr>
          <w:b/>
        </w:rPr>
        <w:t>1-800-498-1255.</w:t>
      </w:r>
      <w:r w:rsidR="00640760">
        <w:rPr>
          <w:b/>
        </w:rPr>
        <w:t xml:space="preserve"> </w:t>
      </w:r>
      <w:r w:rsidRPr="00FD7C8B">
        <w:t>The following documentation must be submitted as part of the PE packet:</w:t>
      </w:r>
      <w:r w:rsidR="000435FF">
        <w:t xml:space="preserve"> </w:t>
      </w:r>
    </w:p>
    <w:p w:rsidR="00A852D7" w:rsidRDefault="00A852D7" w:rsidP="00A852D7">
      <w:pPr>
        <w:pStyle w:val="ListParagraph"/>
        <w:numPr>
          <w:ilvl w:val="0"/>
          <w:numId w:val="4"/>
        </w:numPr>
      </w:pPr>
      <w:r>
        <w:t xml:space="preserve">PE </w:t>
      </w:r>
      <w:r w:rsidR="00205D90">
        <w:t>f</w:t>
      </w:r>
      <w:r>
        <w:t xml:space="preserve">ax cover sheet </w:t>
      </w:r>
    </w:p>
    <w:p w:rsidR="00A852D7" w:rsidRDefault="00A852D7" w:rsidP="00A852D7">
      <w:pPr>
        <w:pStyle w:val="ListParagraph"/>
        <w:numPr>
          <w:ilvl w:val="0"/>
          <w:numId w:val="4"/>
        </w:numPr>
      </w:pPr>
      <w:r>
        <w:t>PE determination letter (approval</w:t>
      </w:r>
      <w:r w:rsidR="00C35EE9">
        <w:t>,</w:t>
      </w:r>
      <w:r>
        <w:t xml:space="preserve"> denial</w:t>
      </w:r>
      <w:r w:rsidR="00C35EE9">
        <w:t>, approval/denial</w:t>
      </w:r>
      <w:r>
        <w:t xml:space="preserve">) </w:t>
      </w:r>
    </w:p>
    <w:p w:rsidR="00A852D7" w:rsidRDefault="00A852D7" w:rsidP="00A852D7">
      <w:pPr>
        <w:pStyle w:val="ListParagraph"/>
        <w:numPr>
          <w:ilvl w:val="0"/>
          <w:numId w:val="4"/>
        </w:numPr>
      </w:pPr>
      <w:r>
        <w:t>A</w:t>
      </w:r>
      <w:r w:rsidR="003A42E7">
        <w:t>uthorization for Release of P</w:t>
      </w:r>
      <w:r w:rsidR="00205D90">
        <w:t>rotected Health Information form,</w:t>
      </w:r>
      <w:r w:rsidR="003A42E7">
        <w:t xml:space="preserve"> if applicable</w:t>
      </w:r>
    </w:p>
    <w:p w:rsidR="00A852D7" w:rsidRDefault="00205D90" w:rsidP="00A852D7">
      <w:pPr>
        <w:pStyle w:val="ListParagraph"/>
        <w:numPr>
          <w:ilvl w:val="0"/>
          <w:numId w:val="4"/>
        </w:numPr>
      </w:pPr>
      <w:r>
        <w:t>V</w:t>
      </w:r>
      <w:r w:rsidR="00A852D7">
        <w:t>erification</w:t>
      </w:r>
      <w:r>
        <w:t>s</w:t>
      </w:r>
      <w:r w:rsidR="00A852D7">
        <w:t xml:space="preserve">, when available </w:t>
      </w:r>
    </w:p>
    <w:p w:rsidR="00A852D7" w:rsidRDefault="00A852D7" w:rsidP="00A852D7">
      <w:pPr>
        <w:pStyle w:val="ListParagraph"/>
        <w:numPr>
          <w:ilvl w:val="0"/>
          <w:numId w:val="4"/>
        </w:numPr>
      </w:pPr>
      <w:r>
        <w:t xml:space="preserve">Citizenship and </w:t>
      </w:r>
      <w:r w:rsidR="00205D90">
        <w:t>i</w:t>
      </w:r>
      <w:r>
        <w:t xml:space="preserve">dentity documents, when available </w:t>
      </w:r>
      <w:r>
        <w:br/>
      </w:r>
    </w:p>
    <w:p w:rsidR="00A852D7" w:rsidRDefault="00A852D7" w:rsidP="00A852D7">
      <w:pPr>
        <w:rPr>
          <w:rFonts w:asciiTheme="majorHAnsi" w:eastAsiaTheme="majorEastAsia" w:hAnsiTheme="majorHAnsi" w:cstheme="majorBidi"/>
          <w:b/>
          <w:bCs/>
          <w:color w:val="365F91" w:themeColor="accent1" w:themeShade="BF"/>
          <w:sz w:val="28"/>
          <w:szCs w:val="28"/>
        </w:rPr>
      </w:pPr>
      <w:r>
        <w:br w:type="page"/>
      </w:r>
    </w:p>
    <w:p w:rsidR="00A852D7" w:rsidRDefault="00A852D7" w:rsidP="00A852D7">
      <w:pPr>
        <w:pStyle w:val="Heading1"/>
      </w:pPr>
      <w:bookmarkStart w:id="30" w:name="_Toc423605291"/>
      <w:r>
        <w:lastRenderedPageBreak/>
        <w:t>Record Retention</w:t>
      </w:r>
      <w:bookmarkEnd w:id="30"/>
      <w:r>
        <w:t xml:space="preserve"> </w:t>
      </w:r>
    </w:p>
    <w:p w:rsidR="00A852D7" w:rsidRPr="00B36769" w:rsidRDefault="00A852D7" w:rsidP="00A852D7"/>
    <w:p w:rsidR="00A852D7" w:rsidRDefault="00A852D7" w:rsidP="00A852D7">
      <w:r>
        <w:t>The QE is required to retain records of all presumptive eligibility determinations completed.</w:t>
      </w:r>
      <w:r w:rsidR="00640760">
        <w:t xml:space="preserve"> </w:t>
      </w:r>
      <w:r>
        <w:t xml:space="preserve">This will include both electronic documents as well as paper documents, such as the signed </w:t>
      </w:r>
      <w:r w:rsidR="00205D90">
        <w:t>Authorization for Release of Protected Health Information form</w:t>
      </w:r>
      <w:r>
        <w:t>.</w:t>
      </w:r>
      <w:r w:rsidR="00640760">
        <w:t xml:space="preserve"> </w:t>
      </w:r>
    </w:p>
    <w:p w:rsidR="00A852D7" w:rsidRDefault="00A852D7">
      <w:pPr>
        <w:rPr>
          <w:highlight w:val="yellow"/>
        </w:rPr>
      </w:pPr>
      <w:r>
        <w:rPr>
          <w:highlight w:val="yellow"/>
        </w:rPr>
        <w:br w:type="page"/>
      </w:r>
    </w:p>
    <w:p w:rsidR="00074E49" w:rsidRDefault="00074E49" w:rsidP="00074E49">
      <w:pPr>
        <w:pStyle w:val="Heading1"/>
      </w:pPr>
      <w:bookmarkStart w:id="31" w:name="_Toc423605292"/>
      <w:r>
        <w:lastRenderedPageBreak/>
        <w:t>Letters and Forms</w:t>
      </w:r>
      <w:bookmarkEnd w:id="31"/>
    </w:p>
    <w:p w:rsidR="00074E49" w:rsidRPr="00205D90" w:rsidRDefault="00074E49" w:rsidP="00074E49"/>
    <w:p w:rsidR="00074E49" w:rsidRPr="00DD12AD" w:rsidRDefault="00074E49" w:rsidP="00074E49">
      <w:r>
        <w:t xml:space="preserve">Letters and forms can be printed from the Confirmation screen at the end of the PE determination process. These are available in English and Spanish. All letters and forms need to be printed, signed, and faxed to the KanCare Clearinghouse. </w:t>
      </w:r>
    </w:p>
    <w:p w:rsidR="00074E49" w:rsidRDefault="00074E49" w:rsidP="00074E49">
      <w:pPr>
        <w:pStyle w:val="Heading2"/>
      </w:pPr>
      <w:bookmarkStart w:id="32" w:name="_Toc423605293"/>
      <w:r>
        <w:t>PE Approval Letter</w:t>
      </w:r>
      <w:bookmarkEnd w:id="32"/>
      <w:r>
        <w:t xml:space="preserve"> </w:t>
      </w:r>
    </w:p>
    <w:p w:rsidR="00074E49" w:rsidRDefault="00074E49" w:rsidP="00074E49">
      <w:r>
        <w:t xml:space="preserve">The PE Approval Letter serves as proof of coverage until a card is issued. The QE staff member must print and sign the PE Approval Letter. Coverage begins on the date of the PE approval. One letter serves as coverage for all approved members of the family. The letter must be signed by the staff member completing the determination. </w:t>
      </w:r>
      <w:r>
        <w:br/>
      </w:r>
    </w:p>
    <w:p w:rsidR="00074E49" w:rsidRDefault="00074E49" w:rsidP="00074E49">
      <w:pPr>
        <w:pStyle w:val="Heading2"/>
      </w:pPr>
      <w:bookmarkStart w:id="33" w:name="_Toc423605294"/>
      <w:r>
        <w:t>PE Denial Letter</w:t>
      </w:r>
      <w:bookmarkEnd w:id="33"/>
    </w:p>
    <w:p w:rsidR="00074E49" w:rsidRDefault="00074E49" w:rsidP="00074E49">
      <w:r>
        <w:t xml:space="preserve">The PE Denial Letter must also be printed and signed by the QE staff member. This letter is to be given to the Primary Applicant as a record of the PE determination. The letter must be signed by the staff member completing the determination. </w:t>
      </w:r>
      <w:r>
        <w:br/>
      </w:r>
    </w:p>
    <w:p w:rsidR="00074E49" w:rsidRDefault="00074E49" w:rsidP="00074E49">
      <w:pPr>
        <w:pStyle w:val="Heading2"/>
      </w:pPr>
      <w:bookmarkStart w:id="34" w:name="_Toc423605295"/>
      <w:r>
        <w:t>PE Approval/Denial Letter</w:t>
      </w:r>
      <w:bookmarkEnd w:id="34"/>
    </w:p>
    <w:p w:rsidR="00074E49" w:rsidRPr="00FC0C77" w:rsidRDefault="00074E49" w:rsidP="00074E49">
      <w:r>
        <w:t>The PE Approval/Denial Letter is generated where some household members are approved while others are denied. This letter must be printed and signed by the QE staff member completing the determination.</w:t>
      </w:r>
    </w:p>
    <w:p w:rsidR="00074E49" w:rsidRDefault="00074E49" w:rsidP="00074E49">
      <w:pPr>
        <w:pStyle w:val="Heading2"/>
      </w:pPr>
      <w:bookmarkStart w:id="35" w:name="_Toc423605296"/>
      <w:r>
        <w:t>PE-Pregnant Women: Approval Letter</w:t>
      </w:r>
      <w:bookmarkEnd w:id="35"/>
    </w:p>
    <w:p w:rsidR="00074E49" w:rsidRDefault="00074E49" w:rsidP="00074E49">
      <w:r>
        <w:t>Do not use the letter on the confirmation screen for Adults that have been approved. Instead, use the fillable PDF letter. Note that consumers in the PE-Pregnant Women program do not have a choice of KanCare managed care providers.</w:t>
      </w:r>
    </w:p>
    <w:p w:rsidR="00074E49" w:rsidRDefault="008D56D9" w:rsidP="00074E49">
      <w:pPr>
        <w:rPr>
          <w:rFonts w:asciiTheme="majorHAnsi" w:eastAsiaTheme="majorEastAsia" w:hAnsiTheme="majorHAnsi" w:cstheme="majorBidi"/>
          <w:b/>
          <w:bCs/>
          <w:color w:val="365F91" w:themeColor="accent1" w:themeShade="BF"/>
          <w:sz w:val="28"/>
          <w:szCs w:val="28"/>
        </w:rPr>
      </w:pPr>
      <w:r>
        <w:object w:dxaOrig="1551" w:dyaOrig="9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7.45pt;height:49.6pt" o:ole="">
            <v:imagedata r:id="rId25" o:title=""/>
          </v:shape>
          <o:OLEObject Type="Embed" ProgID="AcroExch.Document.DC" ShapeID="_x0000_i1025" DrawAspect="Icon" ObjectID="_1497773254" r:id="rId26"/>
        </w:object>
      </w:r>
      <w:r w:rsidR="00D20721">
        <w:object w:dxaOrig="1551" w:dyaOrig="991">
          <v:shape id="_x0000_i1026" type="#_x0000_t75" style="width:77.45pt;height:49.6pt" o:ole="">
            <v:imagedata r:id="rId27" o:title=""/>
          </v:shape>
          <o:OLEObject Type="Embed" ProgID="AcroExch.Document.DC" ShapeID="_x0000_i1026" DrawAspect="Icon" ObjectID="_1497773255" r:id="rId28"/>
        </w:object>
      </w:r>
      <w:r w:rsidR="00074E49">
        <w:br w:type="page"/>
      </w:r>
    </w:p>
    <w:p w:rsidR="00074E49" w:rsidRDefault="00074E49" w:rsidP="00074E49">
      <w:pPr>
        <w:pStyle w:val="Heading2"/>
      </w:pPr>
      <w:bookmarkStart w:id="36" w:name="_Toc423605297"/>
      <w:r>
        <w:lastRenderedPageBreak/>
        <w:t>Authorization for Release of Protected Health Information Form</w:t>
      </w:r>
      <w:bookmarkEnd w:id="36"/>
    </w:p>
    <w:p w:rsidR="00074E49" w:rsidRDefault="00074E49" w:rsidP="00074E49"/>
    <w:p w:rsidR="00074E49" w:rsidRDefault="00074E49" w:rsidP="00074E49">
      <w:r>
        <w:t xml:space="preserve">A Authorization for Release of Protected Health Information form, pre-populated with the Primary Applicant’s information can be printed from the confirmation screen by clicking the </w:t>
      </w:r>
      <w:r w:rsidRPr="00205D90">
        <w:rPr>
          <w:b/>
          <w:i/>
        </w:rPr>
        <w:t>Release Form</w:t>
      </w:r>
      <w:r>
        <w:t xml:space="preserve"> button. This form must be signed by the Primary Applicant.</w:t>
      </w:r>
    </w:p>
    <w:p w:rsidR="00074E49" w:rsidRDefault="00074E49" w:rsidP="00074E49">
      <w:pPr>
        <w:pStyle w:val="Heading2"/>
      </w:pPr>
      <w:bookmarkStart w:id="37" w:name="_Toc423605298"/>
      <w:r>
        <w:t>Fax Cover Sheet</w:t>
      </w:r>
      <w:bookmarkEnd w:id="37"/>
      <w:r>
        <w:t xml:space="preserve"> </w:t>
      </w:r>
    </w:p>
    <w:p w:rsidR="00074E49" w:rsidRDefault="00074E49" w:rsidP="00074E49">
      <w:pPr>
        <w:rPr>
          <w:rFonts w:eastAsiaTheme="majorEastAsia"/>
        </w:rPr>
      </w:pPr>
    </w:p>
    <w:p w:rsidR="00074E49" w:rsidRDefault="00074E49" w:rsidP="00074E49">
      <w:pPr>
        <w:rPr>
          <w:rFonts w:eastAsiaTheme="majorEastAsia"/>
        </w:rPr>
      </w:pPr>
      <w:r>
        <w:rPr>
          <w:rFonts w:eastAsiaTheme="majorEastAsia"/>
        </w:rPr>
        <w:t>A fillable PDF version of the PE Fax Cover Sheet can be partially filled out and saved for all users within a QE.</w:t>
      </w:r>
    </w:p>
    <w:p w:rsidR="00074E49" w:rsidRDefault="00074E49" w:rsidP="00074E49">
      <w:pPr>
        <w:rPr>
          <w:rFonts w:eastAsiaTheme="majorEastAsia"/>
        </w:rPr>
      </w:pPr>
    </w:p>
    <w:p w:rsidR="00074E49" w:rsidRDefault="009F0221" w:rsidP="00074E49">
      <w:pPr>
        <w:rPr>
          <w:rFonts w:eastAsiaTheme="majorEastAsia"/>
        </w:rPr>
      </w:pPr>
      <w:r>
        <w:rPr>
          <w:rFonts w:eastAsiaTheme="majorEastAsia"/>
        </w:rPr>
        <w:object w:dxaOrig="1551" w:dyaOrig="991">
          <v:shape id="_x0000_i1027" type="#_x0000_t75" style="width:77.45pt;height:49.6pt" o:ole="">
            <v:imagedata r:id="rId29" o:title=""/>
          </v:shape>
          <o:OLEObject Type="Embed" ProgID="AcroExch.Document.DC" ShapeID="_x0000_i1027" DrawAspect="Icon" ObjectID="_1497773256" r:id="rId30"/>
        </w:object>
      </w:r>
    </w:p>
    <w:p w:rsidR="00074E49" w:rsidRDefault="00364E61" w:rsidP="00364E61">
      <w:pPr>
        <w:pStyle w:val="Heading2"/>
      </w:pPr>
      <w:bookmarkStart w:id="38" w:name="_Toc423605299"/>
      <w:r>
        <w:t>KEES User Access Request Form</w:t>
      </w:r>
      <w:bookmarkEnd w:id="38"/>
    </w:p>
    <w:p w:rsidR="00364E61" w:rsidRDefault="00364E61" w:rsidP="00074E49">
      <w:pPr>
        <w:rPr>
          <w:rFonts w:eastAsiaTheme="majorEastAsia"/>
        </w:rPr>
      </w:pPr>
    </w:p>
    <w:p w:rsidR="00364E61" w:rsidRDefault="00364E61" w:rsidP="00074E49">
      <w:pPr>
        <w:rPr>
          <w:rFonts w:eastAsiaTheme="majorEastAsia"/>
        </w:rPr>
      </w:pPr>
      <w:r>
        <w:rPr>
          <w:rFonts w:eastAsiaTheme="majorEastAsia"/>
        </w:rPr>
        <w:t>Each individual using KEES at a QE site must have their own username/password. To request access for a new user, complete this form.</w:t>
      </w:r>
    </w:p>
    <w:p w:rsidR="00364E61" w:rsidRDefault="00364E61" w:rsidP="00074E49">
      <w:pPr>
        <w:rPr>
          <w:rFonts w:eastAsiaTheme="majorEastAsia"/>
        </w:rPr>
      </w:pPr>
    </w:p>
    <w:bookmarkStart w:id="39" w:name="_MON_1496579447"/>
    <w:bookmarkEnd w:id="39"/>
    <w:p w:rsidR="00364E61" w:rsidRDefault="00364E61" w:rsidP="00074E49">
      <w:pPr>
        <w:rPr>
          <w:rFonts w:eastAsiaTheme="majorEastAsia"/>
        </w:rPr>
      </w:pPr>
      <w:r>
        <w:rPr>
          <w:rFonts w:eastAsiaTheme="majorEastAsia"/>
        </w:rPr>
        <w:object w:dxaOrig="1551" w:dyaOrig="991">
          <v:shape id="_x0000_i1028" type="#_x0000_t75" style="width:77.45pt;height:49.6pt" o:ole="">
            <v:imagedata r:id="rId31" o:title=""/>
          </v:shape>
          <o:OLEObject Type="Embed" ProgID="Word.Document.12" ShapeID="_x0000_i1028" DrawAspect="Icon" ObjectID="_1497773257" r:id="rId32">
            <o:FieldCodes>\s</o:FieldCodes>
          </o:OLEObject>
        </w:object>
      </w:r>
    </w:p>
    <w:p w:rsidR="00973D77" w:rsidRDefault="00973D77" w:rsidP="00973D77">
      <w:pPr>
        <w:pStyle w:val="Heading2"/>
      </w:pPr>
      <w:bookmarkStart w:id="40" w:name="_Toc423605300"/>
      <w:r>
        <w:t>Me</w:t>
      </w:r>
      <w:r w:rsidR="00493585">
        <w:t>morandum of Understanding (MOU) for Clinics</w:t>
      </w:r>
      <w:bookmarkEnd w:id="40"/>
    </w:p>
    <w:p w:rsidR="00493585" w:rsidRDefault="00493585" w:rsidP="00074E49"/>
    <w:p w:rsidR="00074E49" w:rsidRDefault="00CE6D03" w:rsidP="00074E49">
      <w:r>
        <w:object w:dxaOrig="2069" w:dyaOrig="1320">
          <v:shape id="_x0000_i1029" type="#_x0000_t75" style="width:103.25pt;height:65.9pt" o:ole="">
            <v:imagedata r:id="rId33" o:title=""/>
          </v:shape>
          <o:OLEObject Type="Embed" ProgID="AcroExch.Document.DC" ShapeID="_x0000_i1029" DrawAspect="Icon" ObjectID="_1497773258" r:id="rId34"/>
        </w:object>
      </w:r>
      <w:r w:rsidR="00074E49">
        <w:br w:type="page"/>
      </w:r>
    </w:p>
    <w:p w:rsidR="00973D77" w:rsidRDefault="00973D77" w:rsidP="00973D77">
      <w:pPr>
        <w:pStyle w:val="Heading2"/>
      </w:pPr>
      <w:bookmarkStart w:id="41" w:name="_Toc423605301"/>
      <w:r>
        <w:lastRenderedPageBreak/>
        <w:t>Memorandum of Understanding (MOU) for Hospitals</w:t>
      </w:r>
      <w:bookmarkEnd w:id="41"/>
    </w:p>
    <w:p w:rsidR="00973D77" w:rsidRDefault="00973D77" w:rsidP="00074E49">
      <w:pPr>
        <w:rPr>
          <w:rFonts w:asciiTheme="majorHAnsi" w:eastAsiaTheme="majorEastAsia" w:hAnsiTheme="majorHAnsi" w:cstheme="majorBidi"/>
          <w:b/>
          <w:bCs/>
          <w:color w:val="365F91" w:themeColor="accent1" w:themeShade="BF"/>
          <w:sz w:val="28"/>
          <w:szCs w:val="28"/>
        </w:rPr>
      </w:pPr>
    </w:p>
    <w:p w:rsidR="00493585" w:rsidRDefault="00493585" w:rsidP="00074E49">
      <w:pPr>
        <w:rPr>
          <w:rFonts w:asciiTheme="majorHAnsi" w:eastAsiaTheme="majorEastAsia" w:hAnsiTheme="majorHAnsi" w:cstheme="majorBidi"/>
          <w:b/>
          <w:bCs/>
          <w:color w:val="365F91" w:themeColor="accent1" w:themeShade="BF"/>
          <w:sz w:val="28"/>
          <w:szCs w:val="28"/>
        </w:rPr>
      </w:pPr>
      <w:r>
        <w:rPr>
          <w:rFonts w:asciiTheme="majorHAnsi" w:eastAsiaTheme="majorEastAsia" w:hAnsiTheme="majorHAnsi" w:cstheme="majorBidi"/>
          <w:b/>
          <w:bCs/>
          <w:color w:val="365F91" w:themeColor="accent1" w:themeShade="BF"/>
          <w:sz w:val="28"/>
          <w:szCs w:val="28"/>
        </w:rPr>
        <w:object w:dxaOrig="1551" w:dyaOrig="991">
          <v:shape id="_x0000_i1030" type="#_x0000_t75" style="width:77.45pt;height:49.6pt" o:ole="">
            <v:imagedata r:id="rId35" o:title=""/>
          </v:shape>
          <o:OLEObject Type="Embed" ProgID="AcroExch.Document.DC" ShapeID="_x0000_i1030" DrawAspect="Icon" ObjectID="_1497773259" r:id="rId36"/>
        </w:object>
      </w:r>
    </w:p>
    <w:p w:rsidR="00973D77" w:rsidRDefault="00973D77">
      <w:pPr>
        <w:rPr>
          <w:rFonts w:asciiTheme="majorHAnsi" w:eastAsiaTheme="majorEastAsia" w:hAnsiTheme="majorHAnsi" w:cstheme="majorBidi"/>
          <w:b/>
          <w:bCs/>
          <w:color w:val="365F91" w:themeColor="accent1" w:themeShade="BF"/>
          <w:sz w:val="28"/>
          <w:szCs w:val="28"/>
        </w:rPr>
      </w:pPr>
      <w:r>
        <w:br w:type="page"/>
      </w:r>
    </w:p>
    <w:p w:rsidR="00AB0C8D" w:rsidRDefault="00AB0C8D" w:rsidP="00AB0C8D">
      <w:pPr>
        <w:pStyle w:val="Heading1"/>
      </w:pPr>
      <w:bookmarkStart w:id="42" w:name="_Toc423605302"/>
      <w:r>
        <w:lastRenderedPageBreak/>
        <w:t>Training Materials</w:t>
      </w:r>
      <w:bookmarkEnd w:id="42"/>
    </w:p>
    <w:p w:rsidR="00AB0C8D" w:rsidRDefault="00AB0C8D"/>
    <w:p w:rsidR="00AB0C8D" w:rsidRDefault="00AB0C8D" w:rsidP="00AB0C8D">
      <w:pPr>
        <w:pStyle w:val="Heading2"/>
      </w:pPr>
      <w:bookmarkStart w:id="43" w:name="_Toc423605303"/>
      <w:r>
        <w:t>How to access the PE Tool</w:t>
      </w:r>
      <w:bookmarkEnd w:id="43"/>
    </w:p>
    <w:p w:rsidR="00AB0C8D" w:rsidRDefault="00AB0C8D" w:rsidP="00AB0C8D"/>
    <w:p w:rsidR="00AB0C8D" w:rsidRDefault="00AB0C8D" w:rsidP="00AB0C8D">
      <w:r>
        <w:t>This job aid will help you get started with the PE Tool.</w:t>
      </w:r>
    </w:p>
    <w:bookmarkStart w:id="44" w:name="_MON_1496580057"/>
    <w:bookmarkEnd w:id="44"/>
    <w:p w:rsidR="00493585" w:rsidRPr="00493585" w:rsidRDefault="00AB0C8D" w:rsidP="00AB0C8D">
      <w:r>
        <w:object w:dxaOrig="1551" w:dyaOrig="991">
          <v:shape id="_x0000_i1031" type="#_x0000_t75" style="width:77.45pt;height:49.6pt" o:ole="">
            <v:imagedata r:id="rId37" o:title=""/>
          </v:shape>
          <o:OLEObject Type="Embed" ProgID="Word.Document.8" ShapeID="_x0000_i1031" DrawAspect="Icon" ObjectID="_1497773260" r:id="rId38">
            <o:FieldCodes>\s</o:FieldCodes>
          </o:OLEObject>
        </w:object>
      </w:r>
    </w:p>
    <w:p w:rsidR="00FE5A72" w:rsidRDefault="00FE5A72" w:rsidP="00FE5A72"/>
    <w:p w:rsidR="00493585" w:rsidRDefault="00493585" w:rsidP="00493585">
      <w:pPr>
        <w:pStyle w:val="Heading2"/>
      </w:pPr>
      <w:bookmarkStart w:id="45" w:name="_Toc423605304"/>
      <w:r>
        <w:t>Policy Training</w:t>
      </w:r>
      <w:r w:rsidR="0053471F">
        <w:t xml:space="preserve"> for Children and Pregnant Woman</w:t>
      </w:r>
      <w:bookmarkEnd w:id="45"/>
    </w:p>
    <w:p w:rsidR="00493585" w:rsidRDefault="0053471F" w:rsidP="00FE5A72">
      <w:r>
        <w:object w:dxaOrig="1551" w:dyaOrig="991">
          <v:shape id="_x0000_i1032" type="#_x0000_t75" style="width:77.45pt;height:49.6pt" o:ole="">
            <v:imagedata r:id="rId39" o:title=""/>
          </v:shape>
          <o:OLEObject Type="Embed" ProgID="PowerPoint.Show.12" ShapeID="_x0000_i1032" DrawAspect="Icon" ObjectID="_1497773261" r:id="rId40"/>
        </w:object>
      </w:r>
    </w:p>
    <w:p w:rsidR="00FE5A72" w:rsidRDefault="0053471F" w:rsidP="0053471F">
      <w:pPr>
        <w:pStyle w:val="Heading2"/>
      </w:pPr>
      <w:bookmarkStart w:id="46" w:name="_Toc423605305"/>
      <w:r>
        <w:t>Policy Training for Hospitals</w:t>
      </w:r>
      <w:bookmarkEnd w:id="46"/>
    </w:p>
    <w:p w:rsidR="0053471F" w:rsidRDefault="0053471F" w:rsidP="0053471F">
      <w:r>
        <w:object w:dxaOrig="1551" w:dyaOrig="991">
          <v:shape id="_x0000_i1033" type="#_x0000_t75" style="width:77.45pt;height:49.6pt" o:ole="">
            <v:imagedata r:id="rId41" o:title=""/>
          </v:shape>
          <o:OLEObject Type="Embed" ProgID="PowerPoint.Show.12" ShapeID="_x0000_i1033" DrawAspect="Icon" ObjectID="_1497773262" r:id="rId42"/>
        </w:object>
      </w:r>
    </w:p>
    <w:p w:rsidR="00493585" w:rsidRDefault="00493585" w:rsidP="00493585">
      <w:pPr>
        <w:pStyle w:val="Heading2"/>
      </w:pPr>
      <w:bookmarkStart w:id="47" w:name="_Toc423605306"/>
      <w:r>
        <w:t>Training for Children and Pregnant Women</w:t>
      </w:r>
      <w:r w:rsidR="00FE5A72">
        <w:t xml:space="preserve"> Tools</w:t>
      </w:r>
      <w:bookmarkEnd w:id="47"/>
    </w:p>
    <w:p w:rsidR="00FE5A72" w:rsidRDefault="0053471F" w:rsidP="00FE5A72">
      <w:r>
        <w:object w:dxaOrig="1551" w:dyaOrig="991">
          <v:shape id="_x0000_i1034" type="#_x0000_t75" style="width:77.45pt;height:49.6pt" o:ole="">
            <v:imagedata r:id="rId43" o:title=""/>
          </v:shape>
          <o:OLEObject Type="Embed" ProgID="PowerPoint.Show.12" ShapeID="_x0000_i1034" DrawAspect="Icon" ObjectID="_1497773263" r:id="rId44"/>
        </w:object>
      </w:r>
    </w:p>
    <w:p w:rsidR="00FE5A72" w:rsidRDefault="00493585" w:rsidP="00493585">
      <w:pPr>
        <w:pStyle w:val="Heading2"/>
      </w:pPr>
      <w:bookmarkStart w:id="48" w:name="_Toc423605307"/>
      <w:r>
        <w:t>Training for</w:t>
      </w:r>
      <w:r w:rsidR="00FE5A72">
        <w:t xml:space="preserve"> Adult Tool</w:t>
      </w:r>
      <w:bookmarkEnd w:id="48"/>
    </w:p>
    <w:p w:rsidR="00493585" w:rsidRDefault="0053471F" w:rsidP="00FE5A72">
      <w:r>
        <w:object w:dxaOrig="1551" w:dyaOrig="991">
          <v:shape id="_x0000_i1035" type="#_x0000_t75" style="width:77.45pt;height:49.6pt" o:ole="">
            <v:imagedata r:id="rId45" o:title=""/>
          </v:shape>
          <o:OLEObject Type="Embed" ProgID="PowerPoint.Show.12" ShapeID="_x0000_i1035" DrawAspect="Icon" ObjectID="_1497773264" r:id="rId46"/>
        </w:object>
      </w:r>
    </w:p>
    <w:p w:rsidR="00FE5A72" w:rsidRDefault="00FE5A72">
      <w:pPr>
        <w:rPr>
          <w:rFonts w:asciiTheme="majorHAnsi" w:eastAsiaTheme="majorEastAsia" w:hAnsiTheme="majorHAnsi" w:cstheme="majorBidi"/>
          <w:b/>
          <w:bCs/>
          <w:color w:val="365F91" w:themeColor="accent1" w:themeShade="BF"/>
          <w:sz w:val="28"/>
          <w:szCs w:val="28"/>
        </w:rPr>
      </w:pPr>
      <w:r>
        <w:br w:type="page"/>
      </w:r>
    </w:p>
    <w:p w:rsidR="00074E49" w:rsidRDefault="00074E49" w:rsidP="00074E49">
      <w:pPr>
        <w:pStyle w:val="Heading1"/>
      </w:pPr>
      <w:bookmarkStart w:id="49" w:name="_Toc423605308"/>
      <w:r>
        <w:lastRenderedPageBreak/>
        <w:t>Glossary</w:t>
      </w:r>
      <w:bookmarkEnd w:id="49"/>
      <w:r>
        <w:t xml:space="preserve"> </w:t>
      </w:r>
    </w:p>
    <w:p w:rsidR="00074E49" w:rsidRDefault="00074E49" w:rsidP="00074E49">
      <w:pPr>
        <w:rPr>
          <w:b/>
        </w:rPr>
      </w:pPr>
    </w:p>
    <w:p w:rsidR="00074E49" w:rsidRDefault="00074E49" w:rsidP="00074E49">
      <w:r w:rsidRPr="00B105F5">
        <w:rPr>
          <w:b/>
        </w:rPr>
        <w:t>CHIP</w:t>
      </w:r>
      <w:r>
        <w:t xml:space="preserve"> – Children’s Health Insurance Program</w:t>
      </w:r>
    </w:p>
    <w:p w:rsidR="00074E49" w:rsidRDefault="00074E49" w:rsidP="00074E49">
      <w:pPr>
        <w:rPr>
          <w:b/>
        </w:rPr>
      </w:pPr>
      <w:r>
        <w:rPr>
          <w:b/>
        </w:rPr>
        <w:t xml:space="preserve">KanCare – </w:t>
      </w:r>
      <w:r w:rsidRPr="008325E0">
        <w:t xml:space="preserve">KanCare is the name of the new way </w:t>
      </w:r>
      <w:r>
        <w:t>to</w:t>
      </w:r>
      <w:r w:rsidRPr="008325E0">
        <w:t xml:space="preserve"> receive Medicaid services.</w:t>
      </w:r>
      <w:r>
        <w:t xml:space="preserve"> </w:t>
      </w:r>
      <w:r w:rsidRPr="008325E0">
        <w:t xml:space="preserve">KanCare is managed care that combines health care (like doctor visits) with community long-term services and supports. </w:t>
      </w:r>
      <w:r>
        <w:t>A consumer chooses</w:t>
      </w:r>
      <w:r w:rsidRPr="008325E0">
        <w:t xml:space="preserve"> a KanCare health plan</w:t>
      </w:r>
      <w:r>
        <w:t xml:space="preserve"> (except for PE-Pregnant Women)</w:t>
      </w:r>
      <w:r w:rsidRPr="008325E0">
        <w:t>.</w:t>
      </w:r>
    </w:p>
    <w:p w:rsidR="00074E49" w:rsidRDefault="00074E49" w:rsidP="00074E49">
      <w:r>
        <w:rPr>
          <w:b/>
        </w:rPr>
        <w:t>KanCare</w:t>
      </w:r>
      <w:r w:rsidRPr="00B105F5">
        <w:rPr>
          <w:b/>
        </w:rPr>
        <w:t xml:space="preserve"> Clearinghouse</w:t>
      </w:r>
      <w:r>
        <w:t xml:space="preserve"> – The centralized processing center where eligibility is determined for the state’s family medical programs. </w:t>
      </w:r>
    </w:p>
    <w:p w:rsidR="00074E49" w:rsidRDefault="00074E49" w:rsidP="00074E49">
      <w:r w:rsidRPr="00B105F5">
        <w:rPr>
          <w:b/>
        </w:rPr>
        <w:t>K</w:t>
      </w:r>
      <w:r>
        <w:rPr>
          <w:b/>
        </w:rPr>
        <w:t>DHE DHCF</w:t>
      </w:r>
      <w:r>
        <w:t xml:space="preserve"> – Kansas Department of Health and Environment, Division of Health Care Finance: the state agency responsible for coordinating a statewide health policy agenda that incorporates effective purchasing and administration with health promotion strategies.</w:t>
      </w:r>
    </w:p>
    <w:p w:rsidR="00074E49" w:rsidRDefault="00074E49" w:rsidP="00074E49">
      <w:r w:rsidRPr="000435FF">
        <w:rPr>
          <w:b/>
        </w:rPr>
        <w:t xml:space="preserve">KEES </w:t>
      </w:r>
      <w:r>
        <w:t>– Kansas Eligibility Enforcement System- the system used to determine medical eligibility</w:t>
      </w:r>
    </w:p>
    <w:p w:rsidR="00FE5A72" w:rsidRDefault="00074E49" w:rsidP="00074E49">
      <w:r w:rsidRPr="00B105F5">
        <w:rPr>
          <w:b/>
        </w:rPr>
        <w:t>KMAP</w:t>
      </w:r>
      <w:r>
        <w:t xml:space="preserve"> – Kansas Medical Assistance Program; used to refer to the KMAP provider website.</w:t>
      </w:r>
    </w:p>
    <w:p w:rsidR="00FE5A72" w:rsidRDefault="00FE5A72" w:rsidP="00074E49">
      <w:r w:rsidRPr="00FE5A72">
        <w:rPr>
          <w:b/>
        </w:rPr>
        <w:t xml:space="preserve">MMIS </w:t>
      </w:r>
      <w:r>
        <w:t>– Medicaid Management Information System</w:t>
      </w:r>
    </w:p>
    <w:p w:rsidR="00FE5A72" w:rsidRDefault="00FE5A72" w:rsidP="00074E49">
      <w:pPr>
        <w:rPr>
          <w:b/>
        </w:rPr>
      </w:pPr>
      <w:r w:rsidRPr="00FE5A72">
        <w:rPr>
          <w:b/>
        </w:rPr>
        <w:t xml:space="preserve">MOU </w:t>
      </w:r>
      <w:r>
        <w:t>– Memorandum of Understanding</w:t>
      </w:r>
    </w:p>
    <w:p w:rsidR="00074E49" w:rsidRDefault="00074E49" w:rsidP="00074E49">
      <w:r w:rsidRPr="00B105F5">
        <w:rPr>
          <w:b/>
        </w:rPr>
        <w:t>P19</w:t>
      </w:r>
      <w:r>
        <w:t xml:space="preserve"> – Presumptive Eligibility under the Title19 income limit. This is the Medicaid program </w:t>
      </w:r>
    </w:p>
    <w:p w:rsidR="00074E49" w:rsidRDefault="00074E49" w:rsidP="00074E49">
      <w:r w:rsidRPr="00B105F5">
        <w:rPr>
          <w:b/>
        </w:rPr>
        <w:t>P21</w:t>
      </w:r>
      <w:r>
        <w:t xml:space="preserve"> – Presumptive Eligibility under the Title 21 income limit. This is the SCHIP program.</w:t>
      </w:r>
    </w:p>
    <w:p w:rsidR="00074E49" w:rsidRDefault="00074E49" w:rsidP="00074E49">
      <w:r w:rsidRPr="00B105F5">
        <w:rPr>
          <w:b/>
        </w:rPr>
        <w:t>PE Tool</w:t>
      </w:r>
      <w:r>
        <w:rPr>
          <w:b/>
        </w:rPr>
        <w:t xml:space="preserve"> </w:t>
      </w:r>
      <w:r>
        <w:t>– The online software tool that is used to determine eligibility for PE</w:t>
      </w:r>
    </w:p>
    <w:p w:rsidR="00074E49" w:rsidRDefault="00074E49" w:rsidP="00074E49">
      <w:r w:rsidRPr="00B105F5">
        <w:rPr>
          <w:b/>
        </w:rPr>
        <w:t>Presumptive Eligibility</w:t>
      </w:r>
      <w:r>
        <w:t xml:space="preserve"> – A program designed to provide temporary medical coverage while the household completes the KanCare application and eligibility determination process</w:t>
      </w:r>
      <w:r>
        <w:br/>
      </w:r>
      <w:r>
        <w:br/>
      </w:r>
      <w:r w:rsidRPr="00B105F5">
        <w:rPr>
          <w:b/>
        </w:rPr>
        <w:t>Qualified Entity</w:t>
      </w:r>
      <w:r>
        <w:t xml:space="preserve"> – a Medicaid provider that has been certified by the DHCF to make Presumptive Eligibility decisions</w:t>
      </w:r>
    </w:p>
    <w:p w:rsidR="00074E49" w:rsidRDefault="00074E49" w:rsidP="00074E49">
      <w:pPr>
        <w:rPr>
          <w:rFonts w:asciiTheme="majorHAnsi" w:eastAsiaTheme="majorEastAsia" w:hAnsiTheme="majorHAnsi" w:cstheme="majorBidi"/>
          <w:b/>
          <w:bCs/>
          <w:color w:val="365F91" w:themeColor="accent1" w:themeShade="BF"/>
          <w:sz w:val="28"/>
          <w:szCs w:val="28"/>
        </w:rPr>
      </w:pPr>
      <w:r>
        <w:br w:type="page"/>
      </w:r>
    </w:p>
    <w:p w:rsidR="00562D78" w:rsidRDefault="00562D78" w:rsidP="00562D78">
      <w:pPr>
        <w:pStyle w:val="Heading1"/>
      </w:pPr>
      <w:bookmarkStart w:id="50" w:name="_Toc423605309"/>
      <w:r>
        <w:lastRenderedPageBreak/>
        <w:t>Contact Information</w:t>
      </w:r>
      <w:bookmarkEnd w:id="50"/>
      <w:r>
        <w:t xml:space="preserve"> </w:t>
      </w:r>
    </w:p>
    <w:p w:rsidR="00562D78" w:rsidRDefault="00562D78" w:rsidP="00562D78"/>
    <w:p w:rsidR="00562D78" w:rsidRDefault="00562D78" w:rsidP="00562D78">
      <w:r>
        <w:t>Your Presumptive Eligibility contacts are as follows:</w:t>
      </w:r>
      <w:r w:rsidR="00640760">
        <w:t xml:space="preserve"> </w:t>
      </w:r>
    </w:p>
    <w:p w:rsidR="00562D78" w:rsidRDefault="00562D78" w:rsidP="00562D78">
      <w:pPr>
        <w:spacing w:after="0"/>
      </w:pPr>
    </w:p>
    <w:p w:rsidR="00562D78" w:rsidRDefault="00F50915" w:rsidP="00562D78">
      <w:pPr>
        <w:spacing w:after="0"/>
        <w:rPr>
          <w:b/>
        </w:rPr>
      </w:pPr>
      <w:r>
        <w:rPr>
          <w:b/>
        </w:rPr>
        <w:t>KanCare</w:t>
      </w:r>
      <w:r w:rsidR="00562D78" w:rsidRPr="0052210F">
        <w:rPr>
          <w:b/>
        </w:rPr>
        <w:t xml:space="preserve"> Eligibility Clearinghouse </w:t>
      </w:r>
    </w:p>
    <w:p w:rsidR="00562D78" w:rsidRDefault="00562D78" w:rsidP="00562D78">
      <w:pPr>
        <w:spacing w:after="0"/>
      </w:pPr>
      <w:r>
        <w:t>PO Box 3599</w:t>
      </w:r>
    </w:p>
    <w:p w:rsidR="00562D78" w:rsidRDefault="00562D78" w:rsidP="00562D78">
      <w:pPr>
        <w:spacing w:after="0"/>
      </w:pPr>
      <w:r>
        <w:t>Topeka, KS 66601</w:t>
      </w:r>
    </w:p>
    <w:p w:rsidR="00562D78" w:rsidRDefault="00562D78" w:rsidP="00562D78">
      <w:pPr>
        <w:spacing w:after="0"/>
      </w:pPr>
      <w:r>
        <w:t>Phone:</w:t>
      </w:r>
      <w:r w:rsidR="00640760">
        <w:t xml:space="preserve"> </w:t>
      </w:r>
      <w:r>
        <w:t>1-800-792-4884</w:t>
      </w:r>
    </w:p>
    <w:p w:rsidR="00562D78" w:rsidRDefault="00562D78" w:rsidP="00562D78">
      <w:pPr>
        <w:spacing w:after="0"/>
      </w:pPr>
      <w:r>
        <w:t>Fax:</w:t>
      </w:r>
      <w:r w:rsidR="00640760">
        <w:t xml:space="preserve"> </w:t>
      </w:r>
      <w:r>
        <w:t>1-800-498-1255</w:t>
      </w:r>
    </w:p>
    <w:p w:rsidR="00562D78" w:rsidRDefault="00562D78" w:rsidP="00562D78">
      <w:pPr>
        <w:spacing w:after="0"/>
      </w:pPr>
      <w:r>
        <w:t>TTY:</w:t>
      </w:r>
      <w:r w:rsidR="00640760">
        <w:t xml:space="preserve"> </w:t>
      </w:r>
      <w:r>
        <w:t>1-800-792-4292</w:t>
      </w:r>
    </w:p>
    <w:p w:rsidR="00562D78" w:rsidRDefault="00562D78" w:rsidP="00562D78">
      <w:pPr>
        <w:spacing w:after="0"/>
      </w:pPr>
    </w:p>
    <w:p w:rsidR="00AD69AE" w:rsidRDefault="00AD69AE" w:rsidP="00562D78">
      <w:pPr>
        <w:spacing w:after="0"/>
        <w:rPr>
          <w:b/>
        </w:rPr>
        <w:sectPr w:rsidR="00AD69AE" w:rsidSect="0099050A">
          <w:footerReference w:type="default" r:id="rId47"/>
          <w:pgSz w:w="12240" w:h="15840"/>
          <w:pgMar w:top="1440" w:right="1440" w:bottom="1440" w:left="1440" w:header="720" w:footer="720" w:gutter="0"/>
          <w:cols w:space="720"/>
          <w:docGrid w:linePitch="360"/>
        </w:sectPr>
      </w:pPr>
    </w:p>
    <w:p w:rsidR="0052210F" w:rsidRPr="0052210F" w:rsidRDefault="00F50915" w:rsidP="00562D78">
      <w:pPr>
        <w:spacing w:after="0"/>
        <w:rPr>
          <w:b/>
        </w:rPr>
      </w:pPr>
      <w:r>
        <w:rPr>
          <w:b/>
        </w:rPr>
        <w:lastRenderedPageBreak/>
        <w:t>KanCare</w:t>
      </w:r>
      <w:r w:rsidR="0052210F" w:rsidRPr="0052210F">
        <w:rPr>
          <w:b/>
        </w:rPr>
        <w:t xml:space="preserve"> Contact</w:t>
      </w:r>
      <w:r w:rsidR="00AD69AE">
        <w:rPr>
          <w:b/>
        </w:rPr>
        <w:t>s</w:t>
      </w:r>
    </w:p>
    <w:p w:rsidR="00AD69AE" w:rsidRDefault="00AD69AE" w:rsidP="0052210F">
      <w:pPr>
        <w:spacing w:after="0"/>
      </w:pPr>
    </w:p>
    <w:p w:rsidR="00AD69AE" w:rsidRPr="00AD69AE" w:rsidRDefault="00AD69AE" w:rsidP="0052210F">
      <w:pPr>
        <w:spacing w:after="0"/>
        <w:rPr>
          <w:i/>
        </w:rPr>
      </w:pPr>
      <w:r w:rsidRPr="00AD69AE">
        <w:rPr>
          <w:i/>
        </w:rPr>
        <w:t xml:space="preserve">Primary Contact: </w:t>
      </w:r>
    </w:p>
    <w:p w:rsidR="00A56EB3" w:rsidRDefault="00A56EB3" w:rsidP="00A56EB3">
      <w:pPr>
        <w:spacing w:after="0"/>
      </w:pPr>
      <w:r>
        <w:t xml:space="preserve">Melanie Knebel </w:t>
      </w:r>
    </w:p>
    <w:p w:rsidR="00A56EB3" w:rsidRDefault="00A56EB3" w:rsidP="00A56EB3">
      <w:pPr>
        <w:spacing w:after="0"/>
      </w:pPr>
      <w:r>
        <w:t xml:space="preserve">Presumptive Eligibility Specialist </w:t>
      </w:r>
    </w:p>
    <w:p w:rsidR="00A56EB3" w:rsidRDefault="00A56EB3" w:rsidP="00A56EB3">
      <w:pPr>
        <w:spacing w:after="0"/>
      </w:pPr>
      <w:r>
        <w:t>(785) 338-5056</w:t>
      </w:r>
    </w:p>
    <w:p w:rsidR="00A56EB3" w:rsidRDefault="00021F1B" w:rsidP="00A56EB3">
      <w:pPr>
        <w:spacing w:after="0"/>
      </w:pPr>
      <w:hyperlink r:id="rId48" w:history="1">
        <w:r w:rsidR="00A56EB3">
          <w:rPr>
            <w:rStyle w:val="Hyperlink"/>
          </w:rPr>
          <w:t>MelanieMKnebel@Maximus.com</w:t>
        </w:r>
      </w:hyperlink>
    </w:p>
    <w:p w:rsidR="00AD69AE" w:rsidRDefault="00AD69AE" w:rsidP="0052210F">
      <w:pPr>
        <w:spacing w:after="0"/>
      </w:pPr>
    </w:p>
    <w:p w:rsidR="00AD69AE" w:rsidRDefault="00AD69AE" w:rsidP="00562D78">
      <w:pPr>
        <w:spacing w:after="0"/>
      </w:pPr>
      <w:r>
        <w:t xml:space="preserve"> </w:t>
      </w:r>
    </w:p>
    <w:p w:rsidR="00AD69AE" w:rsidRPr="00AD69AE" w:rsidRDefault="00AD69AE" w:rsidP="00562D78">
      <w:pPr>
        <w:spacing w:after="0"/>
        <w:rPr>
          <w:i/>
        </w:rPr>
      </w:pPr>
      <w:r w:rsidRPr="00AD69AE">
        <w:rPr>
          <w:i/>
        </w:rPr>
        <w:t>Secondary Contact:</w:t>
      </w:r>
      <w:r w:rsidR="00640760">
        <w:rPr>
          <w:i/>
        </w:rPr>
        <w:t xml:space="preserve"> </w:t>
      </w:r>
    </w:p>
    <w:p w:rsidR="00AD69AE" w:rsidRDefault="00A56EB3" w:rsidP="00562D78">
      <w:pPr>
        <w:spacing w:after="0"/>
      </w:pPr>
      <w:r>
        <w:t>Staci Manis</w:t>
      </w:r>
    </w:p>
    <w:p w:rsidR="00AD69AE" w:rsidRDefault="00AD69AE" w:rsidP="00562D78">
      <w:pPr>
        <w:spacing w:after="0"/>
      </w:pPr>
      <w:r>
        <w:t xml:space="preserve">Presumptive Eligibility Specialist </w:t>
      </w:r>
    </w:p>
    <w:p w:rsidR="00AD69AE" w:rsidRDefault="00AD69AE" w:rsidP="00562D78">
      <w:pPr>
        <w:spacing w:after="0"/>
      </w:pPr>
      <w:r>
        <w:t>(785)</w:t>
      </w:r>
      <w:r w:rsidR="00BC0268">
        <w:t xml:space="preserve"> </w:t>
      </w:r>
      <w:r w:rsidR="00A56EB3">
        <w:t>338-4301</w:t>
      </w:r>
    </w:p>
    <w:p w:rsidR="00AD69AE" w:rsidRDefault="00021F1B" w:rsidP="00562D78">
      <w:pPr>
        <w:spacing w:after="0"/>
        <w:sectPr w:rsidR="00AD69AE" w:rsidSect="00AD69AE">
          <w:type w:val="continuous"/>
          <w:pgSz w:w="12240" w:h="15840"/>
          <w:pgMar w:top="1440" w:right="1440" w:bottom="1440" w:left="1440" w:header="720" w:footer="720" w:gutter="0"/>
          <w:cols w:num="2" w:space="720"/>
          <w:docGrid w:linePitch="360"/>
        </w:sectPr>
      </w:pPr>
      <w:hyperlink r:id="rId49" w:history="1">
        <w:r w:rsidR="00A56EB3" w:rsidRPr="001567C7">
          <w:rPr>
            <w:rStyle w:val="Hyperlink"/>
          </w:rPr>
          <w:t>StaciLManis@MAximus.com</w:t>
        </w:r>
      </w:hyperlink>
      <w:r w:rsidR="00A56EB3">
        <w:t xml:space="preserve"> </w:t>
      </w:r>
    </w:p>
    <w:p w:rsidR="00A56EB3" w:rsidRDefault="00A56EB3" w:rsidP="00562D78">
      <w:pPr>
        <w:spacing w:after="0"/>
      </w:pPr>
    </w:p>
    <w:p w:rsidR="00562D78" w:rsidRPr="0052210F" w:rsidRDefault="00562D78" w:rsidP="00562D78">
      <w:pPr>
        <w:spacing w:after="0"/>
        <w:rPr>
          <w:b/>
        </w:rPr>
      </w:pPr>
      <w:r w:rsidRPr="0052210F">
        <w:rPr>
          <w:b/>
        </w:rPr>
        <w:t xml:space="preserve">Allison </w:t>
      </w:r>
      <w:r w:rsidR="00947000">
        <w:rPr>
          <w:b/>
        </w:rPr>
        <w:t>Miller</w:t>
      </w:r>
      <w:r w:rsidRPr="0052210F">
        <w:rPr>
          <w:b/>
        </w:rPr>
        <w:t xml:space="preserve"> </w:t>
      </w:r>
    </w:p>
    <w:p w:rsidR="00562D78" w:rsidRPr="0052210F" w:rsidRDefault="00562D78" w:rsidP="00562D78">
      <w:pPr>
        <w:spacing w:after="0"/>
        <w:rPr>
          <w:b/>
        </w:rPr>
      </w:pPr>
      <w:r w:rsidRPr="0052210F">
        <w:rPr>
          <w:b/>
        </w:rPr>
        <w:t>Family Medical Policy Manager</w:t>
      </w:r>
      <w:r w:rsidR="00947000">
        <w:rPr>
          <w:b/>
        </w:rPr>
        <w:t>, KDHE DHCF</w:t>
      </w:r>
      <w:r w:rsidRPr="0052210F">
        <w:rPr>
          <w:b/>
        </w:rPr>
        <w:t xml:space="preserve"> </w:t>
      </w:r>
    </w:p>
    <w:p w:rsidR="00562D78" w:rsidRDefault="00562D78" w:rsidP="00562D78">
      <w:pPr>
        <w:spacing w:after="0"/>
      </w:pPr>
      <w:r>
        <w:t>LSOB 900 SW Jackson</w:t>
      </w:r>
      <w:r w:rsidR="00BC0268">
        <w:t xml:space="preserve"> Street</w:t>
      </w:r>
      <w:r>
        <w:t xml:space="preserve">, Suite 900 </w:t>
      </w:r>
    </w:p>
    <w:p w:rsidR="00562D78" w:rsidRDefault="00562D78" w:rsidP="00562D78">
      <w:pPr>
        <w:spacing w:after="0"/>
      </w:pPr>
      <w:r>
        <w:t>Topeka, KS 66612</w:t>
      </w:r>
    </w:p>
    <w:p w:rsidR="00562D78" w:rsidRDefault="00562D78" w:rsidP="00562D78">
      <w:pPr>
        <w:spacing w:after="0"/>
      </w:pPr>
      <w:r>
        <w:t>(785)</w:t>
      </w:r>
      <w:r w:rsidR="00BC0268">
        <w:t xml:space="preserve"> </w:t>
      </w:r>
      <w:r>
        <w:t>291-3881</w:t>
      </w:r>
    </w:p>
    <w:p w:rsidR="00562D78" w:rsidRDefault="00021F1B" w:rsidP="00562D78">
      <w:pPr>
        <w:spacing w:after="0"/>
      </w:pPr>
      <w:hyperlink r:id="rId50" w:history="1">
        <w:r w:rsidR="00947000" w:rsidRPr="003559A7">
          <w:rPr>
            <w:rStyle w:val="Hyperlink"/>
          </w:rPr>
          <w:t>Amiller@kdheks.gov</w:t>
        </w:r>
      </w:hyperlink>
      <w:r w:rsidR="00562D78">
        <w:t xml:space="preserve"> </w:t>
      </w:r>
    </w:p>
    <w:p w:rsidR="00562D78" w:rsidRDefault="00562D78" w:rsidP="00562D78">
      <w:pPr>
        <w:spacing w:after="0"/>
      </w:pPr>
    </w:p>
    <w:p w:rsidR="00562D78" w:rsidRPr="0052210F" w:rsidRDefault="00562D78" w:rsidP="00562D78">
      <w:pPr>
        <w:spacing w:after="0"/>
        <w:rPr>
          <w:b/>
        </w:rPr>
      </w:pPr>
      <w:r w:rsidRPr="0052210F">
        <w:rPr>
          <w:b/>
        </w:rPr>
        <w:t xml:space="preserve">Christie Jacox </w:t>
      </w:r>
    </w:p>
    <w:p w:rsidR="00562D78" w:rsidRPr="0052210F" w:rsidRDefault="00562D78" w:rsidP="00562D78">
      <w:pPr>
        <w:spacing w:after="0"/>
        <w:rPr>
          <w:b/>
        </w:rPr>
      </w:pPr>
      <w:r w:rsidRPr="0052210F">
        <w:rPr>
          <w:b/>
        </w:rPr>
        <w:t xml:space="preserve">Family Medical Training and Outreach Manager, </w:t>
      </w:r>
      <w:r w:rsidR="00947000">
        <w:rPr>
          <w:b/>
        </w:rPr>
        <w:t>KDHE DHCF</w:t>
      </w:r>
    </w:p>
    <w:p w:rsidR="00562D78" w:rsidRDefault="00562D78" w:rsidP="00562D78">
      <w:pPr>
        <w:spacing w:after="0"/>
      </w:pPr>
      <w:r>
        <w:t>LSOB 900 SW Jackson</w:t>
      </w:r>
      <w:r w:rsidR="00BC0268">
        <w:t xml:space="preserve"> Street</w:t>
      </w:r>
      <w:r>
        <w:t xml:space="preserve">, Suite 900 </w:t>
      </w:r>
    </w:p>
    <w:p w:rsidR="00562D78" w:rsidRDefault="00562D78" w:rsidP="00562D78">
      <w:pPr>
        <w:spacing w:after="0"/>
      </w:pPr>
      <w:r>
        <w:t>Topeka, KS 66612</w:t>
      </w:r>
    </w:p>
    <w:p w:rsidR="00562D78" w:rsidRDefault="00562D78" w:rsidP="00562D78">
      <w:pPr>
        <w:spacing w:after="0"/>
      </w:pPr>
      <w:r>
        <w:t xml:space="preserve">(785) </w:t>
      </w:r>
      <w:r w:rsidR="00A56EB3">
        <w:t>338-4544</w:t>
      </w:r>
    </w:p>
    <w:p w:rsidR="00947000" w:rsidRDefault="00021F1B" w:rsidP="00562D78">
      <w:pPr>
        <w:spacing w:after="0"/>
      </w:pPr>
      <w:hyperlink r:id="rId51" w:history="1">
        <w:r w:rsidR="00947000" w:rsidRPr="003559A7">
          <w:rPr>
            <w:rStyle w:val="Hyperlink"/>
          </w:rPr>
          <w:t>Cjacox@kdheks.gov</w:t>
        </w:r>
      </w:hyperlink>
    </w:p>
    <w:p w:rsidR="00562D78" w:rsidRDefault="00562D78" w:rsidP="00562D78">
      <w:pPr>
        <w:spacing w:after="0"/>
      </w:pPr>
    </w:p>
    <w:p w:rsidR="00562D78" w:rsidRDefault="00562D78" w:rsidP="00562D78">
      <w:pPr>
        <w:spacing w:after="0"/>
      </w:pPr>
    </w:p>
    <w:p w:rsidR="00F56E63" w:rsidRDefault="00A56EB3" w:rsidP="00A56EB3">
      <w:pPr>
        <w:spacing w:after="0"/>
        <w:rPr>
          <w:b/>
        </w:rPr>
      </w:pPr>
      <w:r w:rsidRPr="00A56EB3">
        <w:rPr>
          <w:b/>
        </w:rPr>
        <w:t xml:space="preserve">KEES Help Desk </w:t>
      </w:r>
    </w:p>
    <w:p w:rsidR="00A56EB3" w:rsidRDefault="00A56EB3" w:rsidP="00A56EB3">
      <w:pPr>
        <w:spacing w:after="0"/>
      </w:pPr>
      <w:r>
        <w:t xml:space="preserve">1-844-723-5337  </w:t>
      </w:r>
    </w:p>
    <w:p w:rsidR="00A56EB3" w:rsidRDefault="00A56EB3" w:rsidP="00A56EB3">
      <w:pPr>
        <w:spacing w:after="0"/>
        <w:rPr>
          <w:b/>
        </w:rPr>
      </w:pPr>
    </w:p>
    <w:p w:rsidR="00A56EB3" w:rsidRDefault="00A56EB3" w:rsidP="00A56EB3">
      <w:pPr>
        <w:spacing w:after="0"/>
        <w:rPr>
          <w:b/>
        </w:rPr>
      </w:pPr>
      <w:r>
        <w:rPr>
          <w:b/>
        </w:rPr>
        <w:t xml:space="preserve">KEES Training Questions </w:t>
      </w:r>
    </w:p>
    <w:p w:rsidR="00A56EB3" w:rsidRPr="00A56EB3" w:rsidRDefault="00021F1B" w:rsidP="00A56EB3">
      <w:pPr>
        <w:spacing w:after="0"/>
      </w:pPr>
      <w:hyperlink r:id="rId52" w:history="1">
        <w:r w:rsidR="00A56EB3" w:rsidRPr="001567C7">
          <w:rPr>
            <w:rStyle w:val="Hyperlink"/>
          </w:rPr>
          <w:t>Training@KEES.KS.gov</w:t>
        </w:r>
      </w:hyperlink>
      <w:r w:rsidR="00A56EB3">
        <w:t xml:space="preserve"> </w:t>
      </w:r>
    </w:p>
    <w:p w:rsidR="00A56EB3" w:rsidRPr="00B36769" w:rsidRDefault="00A56EB3" w:rsidP="00B36769"/>
    <w:sectPr w:rsidR="00A56EB3" w:rsidRPr="00B36769" w:rsidSect="00AD69AE">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BC2222" w:rsidRDefault="00BC2222" w:rsidP="0003449B">
      <w:pPr>
        <w:spacing w:after="0" w:line="240" w:lineRule="auto"/>
      </w:pPr>
      <w:r>
        <w:separator/>
      </w:r>
    </w:p>
  </w:endnote>
  <w:endnote w:type="continuationSeparator" w:id="0">
    <w:p w:rsidR="00BC2222" w:rsidRDefault="00BC2222" w:rsidP="000344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66531487"/>
      <w:docPartObj>
        <w:docPartGallery w:val="Page Numbers (Bottom of Page)"/>
        <w:docPartUnique/>
      </w:docPartObj>
    </w:sdtPr>
    <w:sdtEndPr/>
    <w:sdtContent>
      <w:sdt>
        <w:sdtPr>
          <w:id w:val="565050477"/>
          <w:docPartObj>
            <w:docPartGallery w:val="Page Numbers (Top of Page)"/>
            <w:docPartUnique/>
          </w:docPartObj>
        </w:sdtPr>
        <w:sdtEndPr/>
        <w:sdtContent>
          <w:p w:rsidR="00CE6D03" w:rsidRDefault="00CE6D03" w:rsidP="0052210F">
            <w:pPr>
              <w:pStyle w:val="Footer"/>
            </w:pPr>
            <w:r>
              <w:t>Modified Ju</w:t>
            </w:r>
            <w:r w:rsidR="0053471F">
              <w:t>ly</w:t>
            </w:r>
            <w:r>
              <w:t xml:space="preserve"> </w:t>
            </w:r>
            <w:r w:rsidR="0053471F">
              <w:t>2</w:t>
            </w:r>
            <w:r>
              <w:t>, 2015</w:t>
            </w:r>
            <w:r>
              <w:tab/>
            </w:r>
            <w:r>
              <w:tab/>
              <w:t xml:space="preserve">Page </w:t>
            </w:r>
            <w:r>
              <w:rPr>
                <w:b/>
                <w:sz w:val="24"/>
                <w:szCs w:val="24"/>
              </w:rPr>
              <w:fldChar w:fldCharType="begin"/>
            </w:r>
            <w:r>
              <w:rPr>
                <w:b/>
              </w:rPr>
              <w:instrText xml:space="preserve"> PAGE </w:instrText>
            </w:r>
            <w:r>
              <w:rPr>
                <w:b/>
                <w:sz w:val="24"/>
                <w:szCs w:val="24"/>
              </w:rPr>
              <w:fldChar w:fldCharType="separate"/>
            </w:r>
            <w:r w:rsidR="00021F1B">
              <w:rPr>
                <w:b/>
                <w:noProof/>
              </w:rPr>
              <w:t>1</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021F1B">
              <w:rPr>
                <w:b/>
                <w:noProof/>
              </w:rPr>
              <w:t>23</w:t>
            </w:r>
            <w:r>
              <w:rPr>
                <w:b/>
                <w:sz w:val="24"/>
                <w:szCs w:val="24"/>
              </w:rPr>
              <w:fldChar w:fldCharType="end"/>
            </w:r>
          </w:p>
        </w:sdtContent>
      </w:sdt>
    </w:sdtContent>
  </w:sdt>
  <w:p w:rsidR="00CE6D03" w:rsidRDefault="00CE6D03">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90678140"/>
      <w:docPartObj>
        <w:docPartGallery w:val="Page Numbers (Bottom of Page)"/>
        <w:docPartUnique/>
      </w:docPartObj>
    </w:sdtPr>
    <w:sdtEndPr/>
    <w:sdtContent>
      <w:sdt>
        <w:sdtPr>
          <w:id w:val="129911178"/>
          <w:docPartObj>
            <w:docPartGallery w:val="Page Numbers (Top of Page)"/>
            <w:docPartUnique/>
          </w:docPartObj>
        </w:sdtPr>
        <w:sdtEndPr/>
        <w:sdtContent>
          <w:p w:rsidR="00CE6D03" w:rsidRDefault="00CE6D03" w:rsidP="0052210F">
            <w:pPr>
              <w:pStyle w:val="Footer"/>
            </w:pPr>
            <w:r>
              <w:t>Modified July 1, 2015</w:t>
            </w:r>
            <w:r>
              <w:tab/>
            </w:r>
            <w:r>
              <w:tab/>
              <w:t xml:space="preserve">Page </w:t>
            </w:r>
            <w:r>
              <w:rPr>
                <w:b/>
                <w:sz w:val="24"/>
                <w:szCs w:val="24"/>
              </w:rPr>
              <w:fldChar w:fldCharType="begin"/>
            </w:r>
            <w:r>
              <w:rPr>
                <w:b/>
              </w:rPr>
              <w:instrText xml:space="preserve"> PAGE </w:instrText>
            </w:r>
            <w:r>
              <w:rPr>
                <w:b/>
                <w:sz w:val="24"/>
                <w:szCs w:val="24"/>
              </w:rPr>
              <w:fldChar w:fldCharType="separate"/>
            </w:r>
            <w:r w:rsidR="00021F1B">
              <w:rPr>
                <w:b/>
                <w:noProof/>
              </w:rPr>
              <w:t>23</w:t>
            </w:r>
            <w:r>
              <w:rPr>
                <w:b/>
                <w:sz w:val="24"/>
                <w:szCs w:val="24"/>
              </w:rPr>
              <w:fldChar w:fldCharType="end"/>
            </w:r>
            <w:r>
              <w:t xml:space="preserve"> of </w:t>
            </w:r>
            <w:r>
              <w:rPr>
                <w:b/>
                <w:sz w:val="24"/>
                <w:szCs w:val="24"/>
              </w:rPr>
              <w:fldChar w:fldCharType="begin"/>
            </w:r>
            <w:r>
              <w:rPr>
                <w:b/>
              </w:rPr>
              <w:instrText xml:space="preserve"> NUMPAGES  </w:instrText>
            </w:r>
            <w:r>
              <w:rPr>
                <w:b/>
                <w:sz w:val="24"/>
                <w:szCs w:val="24"/>
              </w:rPr>
              <w:fldChar w:fldCharType="separate"/>
            </w:r>
            <w:r w:rsidR="00021F1B">
              <w:rPr>
                <w:b/>
                <w:noProof/>
              </w:rPr>
              <w:t>23</w:t>
            </w:r>
            <w:r>
              <w:rPr>
                <w:b/>
                <w:sz w:val="24"/>
                <w:szCs w:val="24"/>
              </w:rPr>
              <w:fldChar w:fldCharType="end"/>
            </w:r>
          </w:p>
        </w:sdtContent>
      </w:sdt>
    </w:sdtContent>
  </w:sdt>
  <w:p w:rsidR="00CE6D03" w:rsidRDefault="00CE6D03">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BC2222" w:rsidRDefault="00BC2222" w:rsidP="0003449B">
      <w:pPr>
        <w:spacing w:after="0" w:line="240" w:lineRule="auto"/>
      </w:pPr>
      <w:r>
        <w:separator/>
      </w:r>
    </w:p>
  </w:footnote>
  <w:footnote w:type="continuationSeparator" w:id="0">
    <w:p w:rsidR="00BC2222" w:rsidRDefault="00BC2222" w:rsidP="0003449B">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672060"/>
    <w:multiLevelType w:val="hybridMultilevel"/>
    <w:tmpl w:val="0ABE6AC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3FE5A81"/>
    <w:multiLevelType w:val="hybridMultilevel"/>
    <w:tmpl w:val="45F4F3CE"/>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
    <w:nsid w:val="0588524B"/>
    <w:multiLevelType w:val="hybridMultilevel"/>
    <w:tmpl w:val="9E0245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90C303F"/>
    <w:multiLevelType w:val="hybridMultilevel"/>
    <w:tmpl w:val="5B1CAD36"/>
    <w:lvl w:ilvl="0" w:tplc="04090011">
      <w:start w:val="1"/>
      <w:numFmt w:val="decimal"/>
      <w:lvlText w:val="%1)"/>
      <w:lvlJc w:val="left"/>
      <w:pPr>
        <w:ind w:left="1080" w:hanging="360"/>
      </w:pPr>
    </w:lvl>
    <w:lvl w:ilvl="1" w:tplc="04090019">
      <w:start w:val="1"/>
      <w:numFmt w:val="lowerLetter"/>
      <w:lvlText w:val="%2."/>
      <w:lvlJc w:val="left"/>
      <w:pPr>
        <w:ind w:left="1800" w:hanging="360"/>
      </w:pPr>
    </w:lvl>
    <w:lvl w:ilvl="2" w:tplc="0409001B">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52C7FF3"/>
    <w:multiLevelType w:val="hybridMultilevel"/>
    <w:tmpl w:val="1CAC65D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19132397"/>
    <w:multiLevelType w:val="hybridMultilevel"/>
    <w:tmpl w:val="A880C1BE"/>
    <w:lvl w:ilvl="0" w:tplc="0CE40324">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A2655D3"/>
    <w:multiLevelType w:val="hybridMultilevel"/>
    <w:tmpl w:val="7F06A72C"/>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A893665"/>
    <w:multiLevelType w:val="hybridMultilevel"/>
    <w:tmpl w:val="941ED792"/>
    <w:lvl w:ilvl="0" w:tplc="04090019">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8">
    <w:nsid w:val="1E4B624B"/>
    <w:multiLevelType w:val="hybridMultilevel"/>
    <w:tmpl w:val="9E02457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1A5761F"/>
    <w:multiLevelType w:val="hybridMultilevel"/>
    <w:tmpl w:val="A39AF9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9664088"/>
    <w:multiLevelType w:val="hybridMultilevel"/>
    <w:tmpl w:val="63DC6D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1">
    <w:nsid w:val="3C456A12"/>
    <w:multiLevelType w:val="hybridMultilevel"/>
    <w:tmpl w:val="079C6DA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
    <w:nsid w:val="45C5500C"/>
    <w:multiLevelType w:val="hybridMultilevel"/>
    <w:tmpl w:val="4ED6F9D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3">
    <w:nsid w:val="4A6551A0"/>
    <w:multiLevelType w:val="hybridMultilevel"/>
    <w:tmpl w:val="A0C655A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4ADB083F"/>
    <w:multiLevelType w:val="hybridMultilevel"/>
    <w:tmpl w:val="9E02457A"/>
    <w:lvl w:ilvl="0" w:tplc="0409000F">
      <w:start w:val="1"/>
      <w:numFmt w:val="decimal"/>
      <w:lvlText w:val="%1."/>
      <w:lvlJc w:val="left"/>
      <w:pPr>
        <w:ind w:left="1080" w:hanging="360"/>
      </w:pPr>
      <w:rPr>
        <w:rFonts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4C24364B"/>
    <w:multiLevelType w:val="hybridMultilevel"/>
    <w:tmpl w:val="17BE2AC6"/>
    <w:lvl w:ilvl="0" w:tplc="04090001">
      <w:start w:val="1"/>
      <w:numFmt w:val="bullet"/>
      <w:lvlText w:val=""/>
      <w:lvlJc w:val="left"/>
      <w:pPr>
        <w:ind w:left="2880" w:hanging="360"/>
      </w:pPr>
      <w:rPr>
        <w:rFonts w:ascii="Symbol" w:hAnsi="Symbol"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6">
    <w:nsid w:val="52CE7484"/>
    <w:multiLevelType w:val="hybridMultilevel"/>
    <w:tmpl w:val="A880C1BE"/>
    <w:lvl w:ilvl="0" w:tplc="0CE40324">
      <w:start w:val="1"/>
      <w:numFmt w:val="decimal"/>
      <w:lvlText w:val="%1."/>
      <w:lvlJc w:val="left"/>
      <w:pPr>
        <w:ind w:left="1080" w:hanging="360"/>
      </w:pPr>
      <w:rPr>
        <w:rFonts w:asciiTheme="minorHAnsi" w:eastAsiaTheme="minorHAnsi" w:hAnsiTheme="minorHAnsi" w:cstheme="minorBidi"/>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8C24B0F"/>
    <w:multiLevelType w:val="hybridMultilevel"/>
    <w:tmpl w:val="70DAD326"/>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18">
    <w:nsid w:val="5A761DB9"/>
    <w:multiLevelType w:val="hybridMultilevel"/>
    <w:tmpl w:val="0BA29A9A"/>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
    <w:nsid w:val="5C5865AB"/>
    <w:multiLevelType w:val="hybridMultilevel"/>
    <w:tmpl w:val="16260D24"/>
    <w:lvl w:ilvl="0" w:tplc="04090001">
      <w:start w:val="1"/>
      <w:numFmt w:val="bullet"/>
      <w:lvlText w:val=""/>
      <w:lvlJc w:val="left"/>
      <w:pPr>
        <w:ind w:left="1800" w:hanging="360"/>
      </w:pPr>
      <w:rPr>
        <w:rFonts w:ascii="Symbol" w:hAnsi="Symbol"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
    <w:nsid w:val="5F214BE8"/>
    <w:multiLevelType w:val="hybridMultilevel"/>
    <w:tmpl w:val="91EC77BC"/>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1">
    <w:nsid w:val="63771399"/>
    <w:multiLevelType w:val="hybridMultilevel"/>
    <w:tmpl w:val="0B4C9E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64E026FE"/>
    <w:multiLevelType w:val="hybridMultilevel"/>
    <w:tmpl w:val="378C86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66116F27"/>
    <w:multiLevelType w:val="hybridMultilevel"/>
    <w:tmpl w:val="F588E2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69D9784C"/>
    <w:multiLevelType w:val="hybridMultilevel"/>
    <w:tmpl w:val="5C326906"/>
    <w:lvl w:ilvl="0" w:tplc="04090019">
      <w:start w:val="1"/>
      <w:numFmt w:val="lowerLetter"/>
      <w:lvlText w:val="%1."/>
      <w:lvlJc w:val="left"/>
      <w:pPr>
        <w:ind w:left="108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7E0E2A06"/>
    <w:multiLevelType w:val="hybridMultilevel"/>
    <w:tmpl w:val="B31E260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22"/>
  </w:num>
  <w:num w:numId="4">
    <w:abstractNumId w:val="25"/>
  </w:num>
  <w:num w:numId="5">
    <w:abstractNumId w:val="23"/>
  </w:num>
  <w:num w:numId="6">
    <w:abstractNumId w:val="21"/>
  </w:num>
  <w:num w:numId="7">
    <w:abstractNumId w:val="19"/>
  </w:num>
  <w:num w:numId="8">
    <w:abstractNumId w:val="11"/>
  </w:num>
  <w:num w:numId="9">
    <w:abstractNumId w:val="20"/>
  </w:num>
  <w:num w:numId="10">
    <w:abstractNumId w:val="12"/>
  </w:num>
  <w:num w:numId="11">
    <w:abstractNumId w:val="18"/>
  </w:num>
  <w:num w:numId="12">
    <w:abstractNumId w:val="1"/>
  </w:num>
  <w:num w:numId="13">
    <w:abstractNumId w:val="17"/>
  </w:num>
  <w:num w:numId="14">
    <w:abstractNumId w:val="15"/>
  </w:num>
  <w:num w:numId="15">
    <w:abstractNumId w:val="24"/>
  </w:num>
  <w:num w:numId="16">
    <w:abstractNumId w:val="13"/>
  </w:num>
  <w:num w:numId="17">
    <w:abstractNumId w:val="10"/>
  </w:num>
  <w:num w:numId="18">
    <w:abstractNumId w:val="4"/>
  </w:num>
  <w:num w:numId="19">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5"/>
  </w:num>
  <w:num w:numId="21">
    <w:abstractNumId w:val="16"/>
  </w:num>
  <w:num w:numId="22">
    <w:abstractNumId w:val="7"/>
  </w:num>
  <w:num w:numId="23">
    <w:abstractNumId w:val="9"/>
  </w:num>
  <w:num w:numId="24">
    <w:abstractNumId w:val="2"/>
  </w:num>
  <w:num w:numId="25">
    <w:abstractNumId w:val="14"/>
  </w:num>
  <w:num w:numId="2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efaultTabStop w:val="720"/>
  <w:drawingGridHorizontalSpacing w:val="110"/>
  <w:displayHorizontalDrawingGridEvery w:val="2"/>
  <w:characterSpacingControl w:val="doNotCompress"/>
  <w:hdrShapeDefaults>
    <o:shapedefaults v:ext="edit" spidmax="8193"/>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92124"/>
    <w:rsid w:val="00006A57"/>
    <w:rsid w:val="00021F1B"/>
    <w:rsid w:val="0003449B"/>
    <w:rsid w:val="000435FF"/>
    <w:rsid w:val="00043B64"/>
    <w:rsid w:val="00052BA2"/>
    <w:rsid w:val="00065DF6"/>
    <w:rsid w:val="00074E49"/>
    <w:rsid w:val="0007689E"/>
    <w:rsid w:val="00082D5F"/>
    <w:rsid w:val="00084065"/>
    <w:rsid w:val="000A16D0"/>
    <w:rsid w:val="000A3621"/>
    <w:rsid w:val="000B63C2"/>
    <w:rsid w:val="000C230D"/>
    <w:rsid w:val="000C2351"/>
    <w:rsid w:val="000C7DC3"/>
    <w:rsid w:val="000D0624"/>
    <w:rsid w:val="000D2192"/>
    <w:rsid w:val="000D7BBE"/>
    <w:rsid w:val="00103785"/>
    <w:rsid w:val="00115BFB"/>
    <w:rsid w:val="00123095"/>
    <w:rsid w:val="00152B24"/>
    <w:rsid w:val="00174A66"/>
    <w:rsid w:val="001826DB"/>
    <w:rsid w:val="0019157D"/>
    <w:rsid w:val="001C5BA1"/>
    <w:rsid w:val="001D63DA"/>
    <w:rsid w:val="001E7677"/>
    <w:rsid w:val="001F09D0"/>
    <w:rsid w:val="001F3493"/>
    <w:rsid w:val="00205BB9"/>
    <w:rsid w:val="00205D90"/>
    <w:rsid w:val="00205F2A"/>
    <w:rsid w:val="00234293"/>
    <w:rsid w:val="00237F95"/>
    <w:rsid w:val="00251DF1"/>
    <w:rsid w:val="00255A07"/>
    <w:rsid w:val="002659F0"/>
    <w:rsid w:val="002A3D52"/>
    <w:rsid w:val="002A40D2"/>
    <w:rsid w:val="002C408D"/>
    <w:rsid w:val="002C6227"/>
    <w:rsid w:val="002D4A77"/>
    <w:rsid w:val="002D4EB4"/>
    <w:rsid w:val="002F2AD6"/>
    <w:rsid w:val="002F77F5"/>
    <w:rsid w:val="003053EF"/>
    <w:rsid w:val="00324622"/>
    <w:rsid w:val="003343AE"/>
    <w:rsid w:val="00336983"/>
    <w:rsid w:val="00353466"/>
    <w:rsid w:val="0036205A"/>
    <w:rsid w:val="00364E61"/>
    <w:rsid w:val="00366568"/>
    <w:rsid w:val="003A42E7"/>
    <w:rsid w:val="003B0684"/>
    <w:rsid w:val="003C6808"/>
    <w:rsid w:val="003E7302"/>
    <w:rsid w:val="00414D27"/>
    <w:rsid w:val="00422AFE"/>
    <w:rsid w:val="00424E63"/>
    <w:rsid w:val="004430DE"/>
    <w:rsid w:val="004449B9"/>
    <w:rsid w:val="00475E18"/>
    <w:rsid w:val="00493585"/>
    <w:rsid w:val="004A5339"/>
    <w:rsid w:val="004B179E"/>
    <w:rsid w:val="004C1F69"/>
    <w:rsid w:val="004D20BB"/>
    <w:rsid w:val="004D6613"/>
    <w:rsid w:val="004D7BA4"/>
    <w:rsid w:val="004E58BB"/>
    <w:rsid w:val="004F7E8B"/>
    <w:rsid w:val="00514572"/>
    <w:rsid w:val="00514F0D"/>
    <w:rsid w:val="00516BE1"/>
    <w:rsid w:val="0052210F"/>
    <w:rsid w:val="0053471F"/>
    <w:rsid w:val="00562D78"/>
    <w:rsid w:val="0056303E"/>
    <w:rsid w:val="00567944"/>
    <w:rsid w:val="00585AF6"/>
    <w:rsid w:val="005B12F5"/>
    <w:rsid w:val="005F56CE"/>
    <w:rsid w:val="00622B1D"/>
    <w:rsid w:val="006278C4"/>
    <w:rsid w:val="006305D1"/>
    <w:rsid w:val="00640338"/>
    <w:rsid w:val="00640760"/>
    <w:rsid w:val="00651A5D"/>
    <w:rsid w:val="006579D0"/>
    <w:rsid w:val="006766D0"/>
    <w:rsid w:val="0069338B"/>
    <w:rsid w:val="006A368E"/>
    <w:rsid w:val="006C4EC7"/>
    <w:rsid w:val="006E4A2E"/>
    <w:rsid w:val="006F064B"/>
    <w:rsid w:val="006F449D"/>
    <w:rsid w:val="0070191C"/>
    <w:rsid w:val="00721B15"/>
    <w:rsid w:val="007273D9"/>
    <w:rsid w:val="00731364"/>
    <w:rsid w:val="007379B9"/>
    <w:rsid w:val="007575CC"/>
    <w:rsid w:val="00775B90"/>
    <w:rsid w:val="00792EDD"/>
    <w:rsid w:val="007E4AD9"/>
    <w:rsid w:val="007F152C"/>
    <w:rsid w:val="007F32ED"/>
    <w:rsid w:val="007F4525"/>
    <w:rsid w:val="007F4658"/>
    <w:rsid w:val="008325E0"/>
    <w:rsid w:val="00842018"/>
    <w:rsid w:val="0084445A"/>
    <w:rsid w:val="00845FC5"/>
    <w:rsid w:val="00880817"/>
    <w:rsid w:val="008D07FF"/>
    <w:rsid w:val="008D52D0"/>
    <w:rsid w:val="008D56D9"/>
    <w:rsid w:val="008E7DF9"/>
    <w:rsid w:val="008F57BC"/>
    <w:rsid w:val="00924D8B"/>
    <w:rsid w:val="00947000"/>
    <w:rsid w:val="00973D77"/>
    <w:rsid w:val="0099050A"/>
    <w:rsid w:val="009B1755"/>
    <w:rsid w:val="009C2E31"/>
    <w:rsid w:val="009F0221"/>
    <w:rsid w:val="00A019EA"/>
    <w:rsid w:val="00A11484"/>
    <w:rsid w:val="00A214DD"/>
    <w:rsid w:val="00A56EB3"/>
    <w:rsid w:val="00A6089F"/>
    <w:rsid w:val="00A84E01"/>
    <w:rsid w:val="00A852D7"/>
    <w:rsid w:val="00AA5252"/>
    <w:rsid w:val="00AA6ADC"/>
    <w:rsid w:val="00AB0C8D"/>
    <w:rsid w:val="00AC2CFF"/>
    <w:rsid w:val="00AC7568"/>
    <w:rsid w:val="00AD69AE"/>
    <w:rsid w:val="00B105F5"/>
    <w:rsid w:val="00B13BB3"/>
    <w:rsid w:val="00B36769"/>
    <w:rsid w:val="00B60C40"/>
    <w:rsid w:val="00B63A32"/>
    <w:rsid w:val="00B64A7E"/>
    <w:rsid w:val="00B92124"/>
    <w:rsid w:val="00BA37F8"/>
    <w:rsid w:val="00BC0268"/>
    <w:rsid w:val="00BC2222"/>
    <w:rsid w:val="00BE256A"/>
    <w:rsid w:val="00BE54B9"/>
    <w:rsid w:val="00C30030"/>
    <w:rsid w:val="00C35EE9"/>
    <w:rsid w:val="00C37AA3"/>
    <w:rsid w:val="00C4506F"/>
    <w:rsid w:val="00C57736"/>
    <w:rsid w:val="00C96EA0"/>
    <w:rsid w:val="00C97644"/>
    <w:rsid w:val="00CA1266"/>
    <w:rsid w:val="00CC4B50"/>
    <w:rsid w:val="00CE2B16"/>
    <w:rsid w:val="00CE6D03"/>
    <w:rsid w:val="00D029A1"/>
    <w:rsid w:val="00D036D9"/>
    <w:rsid w:val="00D20721"/>
    <w:rsid w:val="00D418EA"/>
    <w:rsid w:val="00D44862"/>
    <w:rsid w:val="00D72814"/>
    <w:rsid w:val="00D84901"/>
    <w:rsid w:val="00D947E4"/>
    <w:rsid w:val="00DA4841"/>
    <w:rsid w:val="00DD12AD"/>
    <w:rsid w:val="00DE0A87"/>
    <w:rsid w:val="00DF0D3E"/>
    <w:rsid w:val="00E10F1A"/>
    <w:rsid w:val="00E13554"/>
    <w:rsid w:val="00E231B0"/>
    <w:rsid w:val="00E35C33"/>
    <w:rsid w:val="00E448CA"/>
    <w:rsid w:val="00E65D45"/>
    <w:rsid w:val="00E85AA8"/>
    <w:rsid w:val="00E93ECD"/>
    <w:rsid w:val="00E9710B"/>
    <w:rsid w:val="00EA4690"/>
    <w:rsid w:val="00EB3631"/>
    <w:rsid w:val="00ED3F87"/>
    <w:rsid w:val="00ED64D2"/>
    <w:rsid w:val="00F11C02"/>
    <w:rsid w:val="00F47CCD"/>
    <w:rsid w:val="00F50915"/>
    <w:rsid w:val="00F56527"/>
    <w:rsid w:val="00F56E63"/>
    <w:rsid w:val="00F71EFF"/>
    <w:rsid w:val="00F72A02"/>
    <w:rsid w:val="00F946D8"/>
    <w:rsid w:val="00FA0D83"/>
    <w:rsid w:val="00FC0C77"/>
    <w:rsid w:val="00FD3DB0"/>
    <w:rsid w:val="00FD7C8B"/>
    <w:rsid w:val="00FE5A7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C7DC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3003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9212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92124"/>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921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9212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B92124"/>
    <w:rPr>
      <w:i/>
      <w:iCs/>
      <w:color w:val="808080" w:themeColor="text1" w:themeTint="7F"/>
    </w:rPr>
  </w:style>
  <w:style w:type="character" w:customStyle="1" w:styleId="Heading1Char">
    <w:name w:val="Heading 1 Char"/>
    <w:basedOn w:val="DefaultParagraphFont"/>
    <w:link w:val="Heading1"/>
    <w:uiPriority w:val="9"/>
    <w:rsid w:val="000C7DC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C7DC3"/>
    <w:pPr>
      <w:outlineLvl w:val="9"/>
    </w:pPr>
  </w:style>
  <w:style w:type="paragraph" w:styleId="TOC1">
    <w:name w:val="toc 1"/>
    <w:basedOn w:val="Normal"/>
    <w:next w:val="Normal"/>
    <w:autoRedefine/>
    <w:uiPriority w:val="39"/>
    <w:unhideWhenUsed/>
    <w:rsid w:val="000C7DC3"/>
    <w:pPr>
      <w:spacing w:after="100"/>
    </w:pPr>
  </w:style>
  <w:style w:type="character" w:styleId="Hyperlink">
    <w:name w:val="Hyperlink"/>
    <w:basedOn w:val="DefaultParagraphFont"/>
    <w:uiPriority w:val="99"/>
    <w:unhideWhenUsed/>
    <w:rsid w:val="000C7DC3"/>
    <w:rPr>
      <w:color w:val="0000FF" w:themeColor="hyperlink"/>
      <w:u w:val="single"/>
    </w:rPr>
  </w:style>
  <w:style w:type="paragraph" w:styleId="BalloonText">
    <w:name w:val="Balloon Text"/>
    <w:basedOn w:val="Normal"/>
    <w:link w:val="BalloonTextChar"/>
    <w:uiPriority w:val="99"/>
    <w:semiHidden/>
    <w:unhideWhenUsed/>
    <w:rsid w:val="000C7D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7DC3"/>
    <w:rPr>
      <w:rFonts w:ascii="Tahoma" w:hAnsi="Tahoma" w:cs="Tahoma"/>
      <w:sz w:val="16"/>
      <w:szCs w:val="16"/>
    </w:rPr>
  </w:style>
  <w:style w:type="paragraph" w:styleId="ListParagraph">
    <w:name w:val="List Paragraph"/>
    <w:basedOn w:val="Normal"/>
    <w:uiPriority w:val="34"/>
    <w:qFormat/>
    <w:rsid w:val="002F77F5"/>
    <w:pPr>
      <w:ind w:left="720"/>
      <w:contextualSpacing/>
    </w:pPr>
  </w:style>
  <w:style w:type="character" w:customStyle="1" w:styleId="Heading2Char">
    <w:name w:val="Heading 2 Char"/>
    <w:basedOn w:val="DefaultParagraphFont"/>
    <w:link w:val="Heading2"/>
    <w:uiPriority w:val="9"/>
    <w:rsid w:val="00C30030"/>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622B1D"/>
    <w:pPr>
      <w:spacing w:after="100"/>
      <w:ind w:left="220"/>
    </w:pPr>
  </w:style>
  <w:style w:type="table" w:styleId="TableGrid">
    <w:name w:val="Table Grid"/>
    <w:basedOn w:val="TableNormal"/>
    <w:uiPriority w:val="59"/>
    <w:rsid w:val="0003449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0344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449B"/>
  </w:style>
  <w:style w:type="paragraph" w:styleId="Footer">
    <w:name w:val="footer"/>
    <w:basedOn w:val="Normal"/>
    <w:link w:val="FooterChar"/>
    <w:uiPriority w:val="99"/>
    <w:unhideWhenUsed/>
    <w:rsid w:val="000344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449B"/>
  </w:style>
  <w:style w:type="character" w:styleId="CommentReference">
    <w:name w:val="annotation reference"/>
    <w:basedOn w:val="DefaultParagraphFont"/>
    <w:uiPriority w:val="99"/>
    <w:semiHidden/>
    <w:unhideWhenUsed/>
    <w:rsid w:val="00FA0D83"/>
    <w:rPr>
      <w:sz w:val="16"/>
      <w:szCs w:val="16"/>
    </w:rPr>
  </w:style>
  <w:style w:type="paragraph" w:styleId="CommentText">
    <w:name w:val="annotation text"/>
    <w:basedOn w:val="Normal"/>
    <w:link w:val="CommentTextChar"/>
    <w:uiPriority w:val="99"/>
    <w:semiHidden/>
    <w:unhideWhenUsed/>
    <w:rsid w:val="00FA0D83"/>
    <w:pPr>
      <w:spacing w:line="240" w:lineRule="auto"/>
    </w:pPr>
    <w:rPr>
      <w:sz w:val="20"/>
      <w:szCs w:val="20"/>
    </w:rPr>
  </w:style>
  <w:style w:type="character" w:customStyle="1" w:styleId="CommentTextChar">
    <w:name w:val="Comment Text Char"/>
    <w:basedOn w:val="DefaultParagraphFont"/>
    <w:link w:val="CommentText"/>
    <w:uiPriority w:val="99"/>
    <w:semiHidden/>
    <w:rsid w:val="00FA0D83"/>
    <w:rPr>
      <w:sz w:val="20"/>
      <w:szCs w:val="20"/>
    </w:rPr>
  </w:style>
  <w:style w:type="paragraph" w:styleId="CommentSubject">
    <w:name w:val="annotation subject"/>
    <w:basedOn w:val="CommentText"/>
    <w:next w:val="CommentText"/>
    <w:link w:val="CommentSubjectChar"/>
    <w:uiPriority w:val="99"/>
    <w:semiHidden/>
    <w:unhideWhenUsed/>
    <w:rsid w:val="00FA0D83"/>
    <w:rPr>
      <w:b/>
      <w:bCs/>
    </w:rPr>
  </w:style>
  <w:style w:type="character" w:customStyle="1" w:styleId="CommentSubjectChar">
    <w:name w:val="Comment Subject Char"/>
    <w:basedOn w:val="CommentTextChar"/>
    <w:link w:val="CommentSubject"/>
    <w:uiPriority w:val="99"/>
    <w:semiHidden/>
    <w:rsid w:val="00FA0D83"/>
    <w:rPr>
      <w:b/>
      <w:bCs/>
      <w:sz w:val="20"/>
      <w:szCs w:val="20"/>
    </w:rPr>
  </w:style>
  <w:style w:type="paragraph" w:styleId="NormalWeb">
    <w:name w:val="Normal (Web)"/>
    <w:basedOn w:val="Normal"/>
    <w:uiPriority w:val="99"/>
    <w:semiHidden/>
    <w:unhideWhenUsed/>
    <w:rsid w:val="005B1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1">
    <w:name w:val="Paragraph 1"/>
    <w:basedOn w:val="Normal"/>
    <w:link w:val="Paragraph1Char"/>
    <w:qFormat/>
    <w:rsid w:val="00A56EB3"/>
    <w:pPr>
      <w:spacing w:after="0"/>
      <w:ind w:left="720"/>
    </w:pPr>
    <w:rPr>
      <w:rFonts w:ascii="Arial" w:eastAsiaTheme="majorEastAsia" w:hAnsi="Arial" w:cs="Arial"/>
      <w:sz w:val="24"/>
      <w:szCs w:val="24"/>
      <w:lang w:bidi="en-US"/>
    </w:rPr>
  </w:style>
  <w:style w:type="character" w:customStyle="1" w:styleId="Paragraph1Char">
    <w:name w:val="Paragraph 1 Char"/>
    <w:basedOn w:val="DefaultParagraphFont"/>
    <w:link w:val="Paragraph1"/>
    <w:rsid w:val="00A56EB3"/>
    <w:rPr>
      <w:rFonts w:ascii="Arial" w:eastAsiaTheme="majorEastAsia" w:hAnsi="Arial" w:cs="Arial"/>
      <w:sz w:val="24"/>
      <w:szCs w:val="24"/>
      <w:lang w:bidi="en-U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
    <w:next w:val="Normal"/>
    <w:link w:val="Heading1Char"/>
    <w:uiPriority w:val="9"/>
    <w:qFormat/>
    <w:rsid w:val="000C7DC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C30030"/>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link w:val="TitleChar"/>
    <w:uiPriority w:val="10"/>
    <w:qFormat/>
    <w:rsid w:val="00B92124"/>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B92124"/>
    <w:rPr>
      <w:rFonts w:asciiTheme="majorHAnsi" w:eastAsiaTheme="majorEastAsia" w:hAnsiTheme="majorHAnsi" w:cstheme="majorBidi"/>
      <w:color w:val="17365D" w:themeColor="text2" w:themeShade="BF"/>
      <w:spacing w:val="5"/>
      <w:kern w:val="28"/>
      <w:sz w:val="52"/>
      <w:szCs w:val="52"/>
    </w:rPr>
  </w:style>
  <w:style w:type="paragraph" w:styleId="Subtitle">
    <w:name w:val="Subtitle"/>
    <w:basedOn w:val="Normal"/>
    <w:next w:val="Normal"/>
    <w:link w:val="SubtitleChar"/>
    <w:uiPriority w:val="11"/>
    <w:qFormat/>
    <w:rsid w:val="00B921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11"/>
    <w:rsid w:val="00B92124"/>
    <w:rPr>
      <w:rFonts w:asciiTheme="majorHAnsi" w:eastAsiaTheme="majorEastAsia" w:hAnsiTheme="majorHAnsi" w:cstheme="majorBidi"/>
      <w:i/>
      <w:iCs/>
      <w:color w:val="4F81BD" w:themeColor="accent1"/>
      <w:spacing w:val="15"/>
      <w:sz w:val="24"/>
      <w:szCs w:val="24"/>
    </w:rPr>
  </w:style>
  <w:style w:type="character" w:styleId="SubtleEmphasis">
    <w:name w:val="Subtle Emphasis"/>
    <w:basedOn w:val="DefaultParagraphFont"/>
    <w:uiPriority w:val="19"/>
    <w:qFormat/>
    <w:rsid w:val="00B92124"/>
    <w:rPr>
      <w:i/>
      <w:iCs/>
      <w:color w:val="808080" w:themeColor="text1" w:themeTint="7F"/>
    </w:rPr>
  </w:style>
  <w:style w:type="character" w:customStyle="1" w:styleId="Heading1Char">
    <w:name w:val="Heading 1 Char"/>
    <w:basedOn w:val="DefaultParagraphFont"/>
    <w:link w:val="Heading1"/>
    <w:uiPriority w:val="9"/>
    <w:rsid w:val="000C7DC3"/>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semiHidden/>
    <w:unhideWhenUsed/>
    <w:qFormat/>
    <w:rsid w:val="000C7DC3"/>
    <w:pPr>
      <w:outlineLvl w:val="9"/>
    </w:pPr>
  </w:style>
  <w:style w:type="paragraph" w:styleId="TOC1">
    <w:name w:val="toc 1"/>
    <w:basedOn w:val="Normal"/>
    <w:next w:val="Normal"/>
    <w:autoRedefine/>
    <w:uiPriority w:val="39"/>
    <w:unhideWhenUsed/>
    <w:rsid w:val="000C7DC3"/>
    <w:pPr>
      <w:spacing w:after="100"/>
    </w:pPr>
  </w:style>
  <w:style w:type="character" w:styleId="Hyperlink">
    <w:name w:val="Hyperlink"/>
    <w:basedOn w:val="DefaultParagraphFont"/>
    <w:uiPriority w:val="99"/>
    <w:unhideWhenUsed/>
    <w:rsid w:val="000C7DC3"/>
    <w:rPr>
      <w:color w:val="0000FF" w:themeColor="hyperlink"/>
      <w:u w:val="single"/>
    </w:rPr>
  </w:style>
  <w:style w:type="paragraph" w:styleId="BalloonText">
    <w:name w:val="Balloon Text"/>
    <w:basedOn w:val="Normal"/>
    <w:link w:val="BalloonTextChar"/>
    <w:uiPriority w:val="99"/>
    <w:semiHidden/>
    <w:unhideWhenUsed/>
    <w:rsid w:val="000C7DC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0C7DC3"/>
    <w:rPr>
      <w:rFonts w:ascii="Tahoma" w:hAnsi="Tahoma" w:cs="Tahoma"/>
      <w:sz w:val="16"/>
      <w:szCs w:val="16"/>
    </w:rPr>
  </w:style>
  <w:style w:type="paragraph" w:styleId="ListParagraph">
    <w:name w:val="List Paragraph"/>
    <w:basedOn w:val="Normal"/>
    <w:uiPriority w:val="34"/>
    <w:qFormat/>
    <w:rsid w:val="002F77F5"/>
    <w:pPr>
      <w:ind w:left="720"/>
      <w:contextualSpacing/>
    </w:pPr>
  </w:style>
  <w:style w:type="character" w:customStyle="1" w:styleId="Heading2Char">
    <w:name w:val="Heading 2 Char"/>
    <w:basedOn w:val="DefaultParagraphFont"/>
    <w:link w:val="Heading2"/>
    <w:uiPriority w:val="9"/>
    <w:rsid w:val="00C30030"/>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622B1D"/>
    <w:pPr>
      <w:spacing w:after="100"/>
      <w:ind w:left="220"/>
    </w:pPr>
  </w:style>
  <w:style w:type="table" w:styleId="TableGrid">
    <w:name w:val="Table Grid"/>
    <w:basedOn w:val="TableNormal"/>
    <w:uiPriority w:val="59"/>
    <w:rsid w:val="0003449B"/>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unhideWhenUsed/>
    <w:rsid w:val="0003449B"/>
    <w:pPr>
      <w:tabs>
        <w:tab w:val="center" w:pos="4680"/>
        <w:tab w:val="right" w:pos="9360"/>
      </w:tabs>
      <w:spacing w:after="0" w:line="240" w:lineRule="auto"/>
    </w:pPr>
  </w:style>
  <w:style w:type="character" w:customStyle="1" w:styleId="HeaderChar">
    <w:name w:val="Header Char"/>
    <w:basedOn w:val="DefaultParagraphFont"/>
    <w:link w:val="Header"/>
    <w:uiPriority w:val="99"/>
    <w:rsid w:val="0003449B"/>
  </w:style>
  <w:style w:type="paragraph" w:styleId="Footer">
    <w:name w:val="footer"/>
    <w:basedOn w:val="Normal"/>
    <w:link w:val="FooterChar"/>
    <w:uiPriority w:val="99"/>
    <w:unhideWhenUsed/>
    <w:rsid w:val="0003449B"/>
    <w:pPr>
      <w:tabs>
        <w:tab w:val="center" w:pos="4680"/>
        <w:tab w:val="right" w:pos="9360"/>
      </w:tabs>
      <w:spacing w:after="0" w:line="240" w:lineRule="auto"/>
    </w:pPr>
  </w:style>
  <w:style w:type="character" w:customStyle="1" w:styleId="FooterChar">
    <w:name w:val="Footer Char"/>
    <w:basedOn w:val="DefaultParagraphFont"/>
    <w:link w:val="Footer"/>
    <w:uiPriority w:val="99"/>
    <w:rsid w:val="0003449B"/>
  </w:style>
  <w:style w:type="character" w:styleId="CommentReference">
    <w:name w:val="annotation reference"/>
    <w:basedOn w:val="DefaultParagraphFont"/>
    <w:uiPriority w:val="99"/>
    <w:semiHidden/>
    <w:unhideWhenUsed/>
    <w:rsid w:val="00FA0D83"/>
    <w:rPr>
      <w:sz w:val="16"/>
      <w:szCs w:val="16"/>
    </w:rPr>
  </w:style>
  <w:style w:type="paragraph" w:styleId="CommentText">
    <w:name w:val="annotation text"/>
    <w:basedOn w:val="Normal"/>
    <w:link w:val="CommentTextChar"/>
    <w:uiPriority w:val="99"/>
    <w:semiHidden/>
    <w:unhideWhenUsed/>
    <w:rsid w:val="00FA0D83"/>
    <w:pPr>
      <w:spacing w:line="240" w:lineRule="auto"/>
    </w:pPr>
    <w:rPr>
      <w:sz w:val="20"/>
      <w:szCs w:val="20"/>
    </w:rPr>
  </w:style>
  <w:style w:type="character" w:customStyle="1" w:styleId="CommentTextChar">
    <w:name w:val="Comment Text Char"/>
    <w:basedOn w:val="DefaultParagraphFont"/>
    <w:link w:val="CommentText"/>
    <w:uiPriority w:val="99"/>
    <w:semiHidden/>
    <w:rsid w:val="00FA0D83"/>
    <w:rPr>
      <w:sz w:val="20"/>
      <w:szCs w:val="20"/>
    </w:rPr>
  </w:style>
  <w:style w:type="paragraph" w:styleId="CommentSubject">
    <w:name w:val="annotation subject"/>
    <w:basedOn w:val="CommentText"/>
    <w:next w:val="CommentText"/>
    <w:link w:val="CommentSubjectChar"/>
    <w:uiPriority w:val="99"/>
    <w:semiHidden/>
    <w:unhideWhenUsed/>
    <w:rsid w:val="00FA0D83"/>
    <w:rPr>
      <w:b/>
      <w:bCs/>
    </w:rPr>
  </w:style>
  <w:style w:type="character" w:customStyle="1" w:styleId="CommentSubjectChar">
    <w:name w:val="Comment Subject Char"/>
    <w:basedOn w:val="CommentTextChar"/>
    <w:link w:val="CommentSubject"/>
    <w:uiPriority w:val="99"/>
    <w:semiHidden/>
    <w:rsid w:val="00FA0D83"/>
    <w:rPr>
      <w:b/>
      <w:bCs/>
      <w:sz w:val="20"/>
      <w:szCs w:val="20"/>
    </w:rPr>
  </w:style>
  <w:style w:type="paragraph" w:styleId="NormalWeb">
    <w:name w:val="Normal (Web)"/>
    <w:basedOn w:val="Normal"/>
    <w:uiPriority w:val="99"/>
    <w:semiHidden/>
    <w:unhideWhenUsed/>
    <w:rsid w:val="005B12F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aragraph1">
    <w:name w:val="Paragraph 1"/>
    <w:basedOn w:val="Normal"/>
    <w:link w:val="Paragraph1Char"/>
    <w:qFormat/>
    <w:rsid w:val="00A56EB3"/>
    <w:pPr>
      <w:spacing w:after="0"/>
      <w:ind w:left="720"/>
    </w:pPr>
    <w:rPr>
      <w:rFonts w:ascii="Arial" w:eastAsiaTheme="majorEastAsia" w:hAnsi="Arial" w:cs="Arial"/>
      <w:sz w:val="24"/>
      <w:szCs w:val="24"/>
      <w:lang w:bidi="en-US"/>
    </w:rPr>
  </w:style>
  <w:style w:type="character" w:customStyle="1" w:styleId="Paragraph1Char">
    <w:name w:val="Paragraph 1 Char"/>
    <w:basedOn w:val="DefaultParagraphFont"/>
    <w:link w:val="Paragraph1"/>
    <w:rsid w:val="00A56EB3"/>
    <w:rPr>
      <w:rFonts w:ascii="Arial" w:eastAsiaTheme="majorEastAsia" w:hAnsi="Arial" w:cs="Arial"/>
      <w:sz w:val="24"/>
      <w:szCs w:val="24"/>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07548314">
      <w:bodyDiv w:val="1"/>
      <w:marLeft w:val="0"/>
      <w:marRight w:val="0"/>
      <w:marTop w:val="0"/>
      <w:marBottom w:val="0"/>
      <w:divBdr>
        <w:top w:val="none" w:sz="0" w:space="0" w:color="auto"/>
        <w:left w:val="none" w:sz="0" w:space="0" w:color="auto"/>
        <w:bottom w:val="none" w:sz="0" w:space="0" w:color="auto"/>
        <w:right w:val="none" w:sz="0" w:space="0" w:color="auto"/>
      </w:divBdr>
    </w:div>
    <w:div w:id="1286765275">
      <w:bodyDiv w:val="1"/>
      <w:marLeft w:val="0"/>
      <w:marRight w:val="0"/>
      <w:marTop w:val="0"/>
      <w:marBottom w:val="0"/>
      <w:divBdr>
        <w:top w:val="none" w:sz="0" w:space="0" w:color="auto"/>
        <w:left w:val="none" w:sz="0" w:space="0" w:color="auto"/>
        <w:bottom w:val="none" w:sz="0" w:space="0" w:color="auto"/>
        <w:right w:val="none" w:sz="0" w:space="0" w:color="auto"/>
      </w:divBdr>
    </w:div>
    <w:div w:id="16210651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diagramColors" Target="diagrams/colors1.xml"/><Relationship Id="rId18" Type="http://schemas.openxmlformats.org/officeDocument/2006/relationships/diagramColors" Target="diagrams/colors2.xml"/><Relationship Id="rId26" Type="http://schemas.openxmlformats.org/officeDocument/2006/relationships/oleObject" Target="embeddings/oleObject1.bin"/><Relationship Id="rId39" Type="http://schemas.openxmlformats.org/officeDocument/2006/relationships/image" Target="media/image8.emf"/><Relationship Id="rId3" Type="http://schemas.openxmlformats.org/officeDocument/2006/relationships/styles" Target="styles.xml"/><Relationship Id="rId21" Type="http://schemas.openxmlformats.org/officeDocument/2006/relationships/diagramLayout" Target="diagrams/layout3.xml"/><Relationship Id="rId34" Type="http://schemas.openxmlformats.org/officeDocument/2006/relationships/oleObject" Target="embeddings/oleObject4.bin"/><Relationship Id="rId42" Type="http://schemas.openxmlformats.org/officeDocument/2006/relationships/package" Target="embeddings/Microsoft_PowerPoint_Presentation3.pptx"/><Relationship Id="rId47" Type="http://schemas.openxmlformats.org/officeDocument/2006/relationships/footer" Target="footer2.xml"/><Relationship Id="rId50" Type="http://schemas.openxmlformats.org/officeDocument/2006/relationships/hyperlink" Target="mailto:Amiller@kdheks.gov" TargetMode="External"/><Relationship Id="rId7" Type="http://schemas.openxmlformats.org/officeDocument/2006/relationships/footnotes" Target="footnot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image" Target="media/image1.emf"/><Relationship Id="rId33" Type="http://schemas.openxmlformats.org/officeDocument/2006/relationships/image" Target="media/image5.emf"/><Relationship Id="rId38" Type="http://schemas.openxmlformats.org/officeDocument/2006/relationships/oleObject" Target="embeddings/Microsoft_Word_97_-_2003_Document1.doc"/><Relationship Id="rId46" Type="http://schemas.openxmlformats.org/officeDocument/2006/relationships/package" Target="embeddings/Microsoft_PowerPoint_Presentation5.pptx"/><Relationship Id="rId2" Type="http://schemas.openxmlformats.org/officeDocument/2006/relationships/numbering" Target="numbering.xml"/><Relationship Id="rId16" Type="http://schemas.openxmlformats.org/officeDocument/2006/relationships/diagramLayout" Target="diagrams/layout2.xml"/><Relationship Id="rId20" Type="http://schemas.openxmlformats.org/officeDocument/2006/relationships/diagramData" Target="diagrams/data3.xml"/><Relationship Id="rId29" Type="http://schemas.openxmlformats.org/officeDocument/2006/relationships/image" Target="media/image3.emf"/><Relationship Id="rId41" Type="http://schemas.openxmlformats.org/officeDocument/2006/relationships/image" Target="media/image9.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package" Target="embeddings/Microsoft_Word_Document1.docx"/><Relationship Id="rId37" Type="http://schemas.openxmlformats.org/officeDocument/2006/relationships/image" Target="media/image7.emf"/><Relationship Id="rId40" Type="http://schemas.openxmlformats.org/officeDocument/2006/relationships/package" Target="embeddings/Microsoft_PowerPoint_Presentation2.pptx"/><Relationship Id="rId45" Type="http://schemas.openxmlformats.org/officeDocument/2006/relationships/image" Target="media/image11.emf"/><Relationship Id="rId53"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oleObject" Target="embeddings/oleObject2.bin"/><Relationship Id="rId36" Type="http://schemas.openxmlformats.org/officeDocument/2006/relationships/oleObject" Target="embeddings/oleObject5.bin"/><Relationship Id="rId49" Type="http://schemas.openxmlformats.org/officeDocument/2006/relationships/hyperlink" Target="mailto:StaciLManis@MAximus.com" TargetMode="External"/><Relationship Id="rId10" Type="http://schemas.openxmlformats.org/officeDocument/2006/relationships/diagramData" Target="diagrams/data1.xml"/><Relationship Id="rId19" Type="http://schemas.microsoft.com/office/2007/relationships/diagramDrawing" Target="diagrams/drawing2.xml"/><Relationship Id="rId31" Type="http://schemas.openxmlformats.org/officeDocument/2006/relationships/image" Target="media/image4.emf"/><Relationship Id="rId44" Type="http://schemas.openxmlformats.org/officeDocument/2006/relationships/package" Target="embeddings/Microsoft_PowerPoint_Presentation4.pptx"/><Relationship Id="rId52" Type="http://schemas.openxmlformats.org/officeDocument/2006/relationships/hyperlink" Target="mailto:Training@KEES.KS.gov" TargetMode="External"/><Relationship Id="rId4" Type="http://schemas.microsoft.com/office/2007/relationships/stylesWithEffects" Target="stylesWithEffects.xml"/><Relationship Id="rId9" Type="http://schemas.openxmlformats.org/officeDocument/2006/relationships/footer" Target="footer1.xml"/><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image" Target="media/image2.emf"/><Relationship Id="rId30" Type="http://schemas.openxmlformats.org/officeDocument/2006/relationships/oleObject" Target="embeddings/oleObject3.bin"/><Relationship Id="rId35" Type="http://schemas.openxmlformats.org/officeDocument/2006/relationships/image" Target="media/image6.emf"/><Relationship Id="rId43" Type="http://schemas.openxmlformats.org/officeDocument/2006/relationships/image" Target="media/image10.emf"/><Relationship Id="rId48" Type="http://schemas.openxmlformats.org/officeDocument/2006/relationships/hyperlink" Target="mailto:Mknebel@policy-studies.com" TargetMode="External"/><Relationship Id="rId8" Type="http://schemas.openxmlformats.org/officeDocument/2006/relationships/endnotes" Target="endnotes.xml"/><Relationship Id="rId51" Type="http://schemas.openxmlformats.org/officeDocument/2006/relationships/hyperlink" Target="mailto:Cjacox@kdheks.gov" TargetMode="External"/></Relationships>
</file>

<file path=word/diagrams/colors1.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3_2">
  <dgm:title val=""/>
  <dgm:desc val=""/>
  <dgm:catLst>
    <dgm:cat type="accent3" pri="11200"/>
  </dgm:catLst>
  <dgm:styleLbl name="node0">
    <dgm:fillClrLst meth="repeat">
      <a:schemeClr val="accent3"/>
    </dgm:fillClrLst>
    <dgm:linClrLst meth="repeat">
      <a:schemeClr val="lt1"/>
    </dgm:linClrLst>
    <dgm:effectClrLst/>
    <dgm:txLinClrLst/>
    <dgm:txFillClrLst/>
    <dgm:txEffectClrLst/>
  </dgm:styleLbl>
  <dgm:styleLbl name="node1">
    <dgm:fillClrLst meth="repeat">
      <a:schemeClr val="accent3"/>
    </dgm:fillClrLst>
    <dgm:linClrLst meth="repeat">
      <a:schemeClr val="lt1"/>
    </dgm:linClrLst>
    <dgm:effectClrLst/>
    <dgm:txLinClrLst/>
    <dgm:txFillClrLst/>
    <dgm:txEffectClrLst/>
  </dgm:styleLbl>
  <dgm:styleLbl name="alignNode1">
    <dgm:fillClrLst meth="repeat">
      <a:schemeClr val="accent3"/>
    </dgm:fillClrLst>
    <dgm:linClrLst meth="repeat">
      <a:schemeClr val="accent3"/>
    </dgm:linClrLst>
    <dgm:effectClrLst/>
    <dgm:txLinClrLst/>
    <dgm:txFillClrLst/>
    <dgm:txEffectClrLst/>
  </dgm:styleLbl>
  <dgm:styleLbl name="lnNode1">
    <dgm:fillClrLst meth="repeat">
      <a:schemeClr val="accent3"/>
    </dgm:fillClrLst>
    <dgm:linClrLst meth="repeat">
      <a:schemeClr val="lt1"/>
    </dgm:linClrLst>
    <dgm:effectClrLst/>
    <dgm:txLinClrLst/>
    <dgm:txFillClrLst/>
    <dgm:txEffectClrLst/>
  </dgm:styleLbl>
  <dgm:styleLbl name="vennNode1">
    <dgm:fillClrLst meth="repeat">
      <a:schemeClr val="accent3">
        <a:alpha val="50000"/>
      </a:schemeClr>
    </dgm:fillClrLst>
    <dgm:linClrLst meth="repeat">
      <a:schemeClr val="lt1"/>
    </dgm:linClrLst>
    <dgm:effectClrLst/>
    <dgm:txLinClrLst/>
    <dgm:txFillClrLst/>
    <dgm:txEffectClrLst/>
  </dgm:styleLbl>
  <dgm:styleLbl name="node2">
    <dgm:fillClrLst meth="repeat">
      <a:schemeClr val="accent3"/>
    </dgm:fillClrLst>
    <dgm:linClrLst meth="repeat">
      <a:schemeClr val="lt1"/>
    </dgm:linClrLst>
    <dgm:effectClrLst/>
    <dgm:txLinClrLst/>
    <dgm:txFillClrLst/>
    <dgm:txEffectClrLst/>
  </dgm:styleLbl>
  <dgm:styleLbl name="node3">
    <dgm:fillClrLst meth="repeat">
      <a:schemeClr val="accent3"/>
    </dgm:fillClrLst>
    <dgm:linClrLst meth="repeat">
      <a:schemeClr val="lt1"/>
    </dgm:linClrLst>
    <dgm:effectClrLst/>
    <dgm:txLinClrLst/>
    <dgm:txFillClrLst/>
    <dgm:txEffectClrLst/>
  </dgm:styleLbl>
  <dgm:styleLbl name="node4">
    <dgm:fillClrLst meth="repeat">
      <a:schemeClr val="accent3"/>
    </dgm:fillClrLst>
    <dgm:linClrLst meth="repeat">
      <a:schemeClr val="lt1"/>
    </dgm:linClrLst>
    <dgm:effectClrLst/>
    <dgm:txLinClrLst/>
    <dgm:txFillClrLst/>
    <dgm:txEffectClrLst/>
  </dgm:styleLbl>
  <dgm:styleLbl name="f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3">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dgm:linClrLst>
    <dgm:effectClrLst/>
    <dgm:txLinClrLst/>
    <dgm:txFillClrLst/>
    <dgm:txEffectClrLst/>
  </dgm:styleLbl>
  <dgm:styleLbl name="asst1">
    <dgm:fillClrLst meth="repeat">
      <a:schemeClr val="accent3"/>
    </dgm:fillClrLst>
    <dgm:linClrLst meth="repeat">
      <a:schemeClr val="lt1"/>
    </dgm:linClrLst>
    <dgm:effectClrLst/>
    <dgm:txLinClrLst/>
    <dgm:txFillClrLst/>
    <dgm:txEffectClrLst/>
  </dgm:styleLbl>
  <dgm:styleLbl name="asst2">
    <dgm:fillClrLst meth="repeat">
      <a:schemeClr val="accent3"/>
    </dgm:fillClrLst>
    <dgm:linClrLst meth="repeat">
      <a:schemeClr val="lt1"/>
    </dgm:linClrLst>
    <dgm:effectClrLst/>
    <dgm:txLinClrLst/>
    <dgm:txFillClrLst/>
    <dgm:txEffectClrLst/>
  </dgm:styleLbl>
  <dgm:styleLbl name="asst3">
    <dgm:fillClrLst meth="repeat">
      <a:schemeClr val="accent3"/>
    </dgm:fillClrLst>
    <dgm:linClrLst meth="repeat">
      <a:schemeClr val="lt1"/>
    </dgm:linClrLst>
    <dgm:effectClrLst/>
    <dgm:txLinClrLst/>
    <dgm:txFillClrLst/>
    <dgm:txEffectClrLst/>
  </dgm:styleLbl>
  <dgm:styleLbl name="asst4">
    <dgm:fillClrLst meth="repeat">
      <a:schemeClr val="accent3"/>
    </dgm:fillClrLst>
    <dgm:linClrLst meth="repeat">
      <a:schemeClr val="lt1"/>
    </dgm:linClrLst>
    <dgm:effectClrLst/>
    <dgm:txLinClrLst/>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meth="repeat">
      <a:schemeClr val="lt1"/>
    </dgm:txFillClrLst>
    <dgm:txEffectClrLst/>
  </dgm:styleLbl>
  <dgm:styleLbl name="parChTrans2D2">
    <dgm:fillClrLst meth="repeat">
      <a:schemeClr val="accent3"/>
    </dgm:fillClrLst>
    <dgm:linClrLst meth="repeat">
      <a:schemeClr val="accent3"/>
    </dgm:linClrLst>
    <dgm:effectClrLst/>
    <dgm:txLinClrLst/>
    <dgm:txFillClrLst meth="repeat">
      <a:schemeClr val="lt1"/>
    </dgm:txFillClrLst>
    <dgm:txEffectClrLst/>
  </dgm:styleLbl>
  <dgm:styleLbl name="parChTrans2D3">
    <dgm:fillClrLst meth="repeat">
      <a:schemeClr val="accent3"/>
    </dgm:fillClrLst>
    <dgm:linClrLst meth="repeat">
      <a:schemeClr val="accent3"/>
    </dgm:linClrLst>
    <dgm:effectClrLst/>
    <dgm:txLinClrLst/>
    <dgm:txFillClrLst meth="repeat">
      <a:schemeClr val="lt1"/>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16D48A0F-8E1E-472F-A0EF-560B7977C8F8}"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en-US"/>
        </a:p>
      </dgm:t>
    </dgm:pt>
    <dgm:pt modelId="{81FD2531-A930-420A-B0A9-65B1CA3B0CFB}">
      <dgm:prSet phldrT="[Text]" custT="1"/>
      <dgm:spPr/>
      <dgm:t>
        <a:bodyPr/>
        <a:lstStyle/>
        <a:p>
          <a:r>
            <a:rPr lang="en-US" sz="2000" dirty="0" smtClean="0">
              <a:latin typeface="Arial" panose="020B0604020202020204" pitchFamily="34" charset="0"/>
              <a:cs typeface="Arial" panose="020B0604020202020204" pitchFamily="34" charset="0"/>
            </a:rPr>
            <a:t>Identify uninsured individuals</a:t>
          </a:r>
          <a:endParaRPr lang="en-US" sz="2000" dirty="0">
            <a:latin typeface="Arial" panose="020B0604020202020204" pitchFamily="34" charset="0"/>
            <a:cs typeface="Arial" panose="020B0604020202020204" pitchFamily="34" charset="0"/>
          </a:endParaRPr>
        </a:p>
      </dgm:t>
    </dgm:pt>
    <dgm:pt modelId="{09B9E114-943B-446C-8E5E-97A2DF38999D}" type="parTrans" cxnId="{D7B0CF7C-E45F-4AC8-800B-EB04CF34E6EE}">
      <dgm:prSet/>
      <dgm:spPr/>
      <dgm:t>
        <a:bodyPr/>
        <a:lstStyle/>
        <a:p>
          <a:endParaRPr lang="en-US"/>
        </a:p>
      </dgm:t>
    </dgm:pt>
    <dgm:pt modelId="{1B70E4FF-2D75-44B0-8B89-E77EC0CC52DB}" type="sibTrans" cxnId="{D7B0CF7C-E45F-4AC8-800B-EB04CF34E6EE}">
      <dgm:prSet/>
      <dgm:spPr/>
      <dgm:t>
        <a:bodyPr/>
        <a:lstStyle/>
        <a:p>
          <a:endParaRPr lang="en-US"/>
        </a:p>
      </dgm:t>
    </dgm:pt>
    <dgm:pt modelId="{EDF05968-FB3E-4DF5-950B-CD944674F6A1}">
      <dgm:prSet phldrT="[Text]" custT="1"/>
      <dgm:spPr/>
      <dgm:t>
        <a:bodyPr/>
        <a:lstStyle/>
        <a:p>
          <a:r>
            <a:rPr lang="en-US" sz="1400" dirty="0" smtClean="0">
              <a:latin typeface="Arial" panose="020B0604020202020204" pitchFamily="34" charset="0"/>
              <a:cs typeface="Arial" panose="020B0604020202020204" pitchFamily="34" charset="0"/>
            </a:rPr>
            <a:t>The QE identifies individuals who are potentially eligible for KanCare.</a:t>
          </a:r>
          <a:endParaRPr lang="en-US" sz="1400" dirty="0">
            <a:latin typeface="Arial" panose="020B0604020202020204" pitchFamily="34" charset="0"/>
            <a:cs typeface="Arial" panose="020B0604020202020204" pitchFamily="34" charset="0"/>
          </a:endParaRPr>
        </a:p>
      </dgm:t>
    </dgm:pt>
    <dgm:pt modelId="{1276DBEB-439A-4D05-A86F-585003AD00DC}" type="parTrans" cxnId="{161D00A5-15BA-48A5-95F5-17B97235F3E3}">
      <dgm:prSet/>
      <dgm:spPr/>
      <dgm:t>
        <a:bodyPr/>
        <a:lstStyle/>
        <a:p>
          <a:endParaRPr lang="en-US"/>
        </a:p>
      </dgm:t>
    </dgm:pt>
    <dgm:pt modelId="{310B7999-D6F4-4C3B-B8E2-6A941778B8EA}" type="sibTrans" cxnId="{161D00A5-15BA-48A5-95F5-17B97235F3E3}">
      <dgm:prSet/>
      <dgm:spPr/>
      <dgm:t>
        <a:bodyPr/>
        <a:lstStyle/>
        <a:p>
          <a:endParaRPr lang="en-US"/>
        </a:p>
      </dgm:t>
    </dgm:pt>
    <dgm:pt modelId="{FA7C699F-A2F2-45A9-BAB5-2C256FF02D0E}">
      <dgm:prSet phldrT="[Text]" custT="1"/>
      <dgm:spPr/>
      <dgm:t>
        <a:bodyPr/>
        <a:lstStyle/>
        <a:p>
          <a:r>
            <a:rPr lang="en-US" sz="1400" dirty="0" smtClean="0">
              <a:latin typeface="Arial" panose="020B0604020202020204" pitchFamily="34" charset="0"/>
              <a:cs typeface="Arial" panose="020B0604020202020204" pitchFamily="34" charset="0"/>
            </a:rPr>
            <a:t>This is done at the time of the medical appointment or when the appointment is scheduled. </a:t>
          </a:r>
          <a:endParaRPr lang="en-US" sz="1400" dirty="0">
            <a:latin typeface="Arial" panose="020B0604020202020204" pitchFamily="34" charset="0"/>
            <a:cs typeface="Arial" panose="020B0604020202020204" pitchFamily="34" charset="0"/>
          </a:endParaRPr>
        </a:p>
      </dgm:t>
    </dgm:pt>
    <dgm:pt modelId="{058AB1F4-68D1-4F3F-83FF-B342E5727A2A}" type="parTrans" cxnId="{D7326DFC-E252-495E-8768-9F5CA93835A9}">
      <dgm:prSet/>
      <dgm:spPr/>
      <dgm:t>
        <a:bodyPr/>
        <a:lstStyle/>
        <a:p>
          <a:endParaRPr lang="en-US"/>
        </a:p>
      </dgm:t>
    </dgm:pt>
    <dgm:pt modelId="{01DECD1D-0C2D-46E7-9A7F-5744A901DE52}" type="sibTrans" cxnId="{D7326DFC-E252-495E-8768-9F5CA93835A9}">
      <dgm:prSet/>
      <dgm:spPr/>
      <dgm:t>
        <a:bodyPr/>
        <a:lstStyle/>
        <a:p>
          <a:endParaRPr lang="en-US"/>
        </a:p>
      </dgm:t>
    </dgm:pt>
    <dgm:pt modelId="{66DDAC1F-EAB8-4B71-9259-A4331116674F}">
      <dgm:prSet phldrT="[Text]" custT="1"/>
      <dgm:spPr/>
      <dgm:t>
        <a:bodyPr/>
        <a:lstStyle/>
        <a:p>
          <a:r>
            <a:rPr lang="en-US" sz="2000" dirty="0" smtClean="0">
              <a:latin typeface="Arial" panose="020B0604020202020204" pitchFamily="34" charset="0"/>
              <a:cs typeface="Arial" panose="020B0604020202020204" pitchFamily="34" charset="0"/>
            </a:rPr>
            <a:t>Explain KanCare and the presumptive eligibility programs</a:t>
          </a:r>
          <a:endParaRPr lang="en-US" sz="2000" dirty="0">
            <a:latin typeface="Arial" panose="020B0604020202020204" pitchFamily="34" charset="0"/>
            <a:cs typeface="Arial" panose="020B0604020202020204" pitchFamily="34" charset="0"/>
          </a:endParaRPr>
        </a:p>
      </dgm:t>
    </dgm:pt>
    <dgm:pt modelId="{927D8E12-F5D1-497B-8372-AD5511FCB0D0}" type="parTrans" cxnId="{811EB76B-9691-4B9B-99AB-0D6283DD1AA3}">
      <dgm:prSet/>
      <dgm:spPr/>
      <dgm:t>
        <a:bodyPr/>
        <a:lstStyle/>
        <a:p>
          <a:endParaRPr lang="en-US"/>
        </a:p>
      </dgm:t>
    </dgm:pt>
    <dgm:pt modelId="{85396F74-C11A-42BA-90A4-7B877D9CC334}" type="sibTrans" cxnId="{811EB76B-9691-4B9B-99AB-0D6283DD1AA3}">
      <dgm:prSet/>
      <dgm:spPr/>
      <dgm:t>
        <a:bodyPr/>
        <a:lstStyle/>
        <a:p>
          <a:endParaRPr lang="en-US"/>
        </a:p>
      </dgm:t>
    </dgm:pt>
    <dgm:pt modelId="{F69B534B-D53B-435D-A29C-DBEF3C5FD56F}">
      <dgm:prSet phldrT="[Text]" custT="1"/>
      <dgm:spPr/>
      <dgm:t>
        <a:bodyPr/>
        <a:lstStyle/>
        <a:p>
          <a:r>
            <a:rPr lang="en-US" sz="1400" dirty="0" smtClean="0">
              <a:latin typeface="Arial" panose="020B0604020202020204" pitchFamily="34" charset="0"/>
              <a:cs typeface="Arial" panose="020B0604020202020204" pitchFamily="34" charset="0"/>
            </a:rPr>
            <a:t>QE staff then meet with the applicants to explain the KanCare programs and presumptive eligibility.  </a:t>
          </a:r>
          <a:endParaRPr lang="en-US" sz="1400" dirty="0">
            <a:latin typeface="Arial" panose="020B0604020202020204" pitchFamily="34" charset="0"/>
            <a:cs typeface="Arial" panose="020B0604020202020204" pitchFamily="34" charset="0"/>
          </a:endParaRPr>
        </a:p>
      </dgm:t>
    </dgm:pt>
    <dgm:pt modelId="{49D3F7B6-68B9-4ACB-BB0C-64F5A36D6C5E}" type="parTrans" cxnId="{27FD13AB-F6EA-4C9F-857D-5349D7C85750}">
      <dgm:prSet/>
      <dgm:spPr/>
      <dgm:t>
        <a:bodyPr/>
        <a:lstStyle/>
        <a:p>
          <a:endParaRPr lang="en-US"/>
        </a:p>
      </dgm:t>
    </dgm:pt>
    <dgm:pt modelId="{464562F1-E168-4C6A-8314-9AA90D6F1085}" type="sibTrans" cxnId="{27FD13AB-F6EA-4C9F-857D-5349D7C85750}">
      <dgm:prSet/>
      <dgm:spPr/>
      <dgm:t>
        <a:bodyPr/>
        <a:lstStyle/>
        <a:p>
          <a:endParaRPr lang="en-US"/>
        </a:p>
      </dgm:t>
    </dgm:pt>
    <dgm:pt modelId="{CEC745E9-5EC4-465F-AAEB-188AC0BEACD5}" type="pres">
      <dgm:prSet presAssocID="{16D48A0F-8E1E-472F-A0EF-560B7977C8F8}" presName="Name0" presStyleCnt="0">
        <dgm:presLayoutVars>
          <dgm:dir/>
          <dgm:animLvl val="lvl"/>
          <dgm:resizeHandles/>
        </dgm:presLayoutVars>
      </dgm:prSet>
      <dgm:spPr/>
      <dgm:t>
        <a:bodyPr/>
        <a:lstStyle/>
        <a:p>
          <a:endParaRPr lang="en-US"/>
        </a:p>
      </dgm:t>
    </dgm:pt>
    <dgm:pt modelId="{40EBF3D9-4887-4D51-93A5-9A14A5B76D51}" type="pres">
      <dgm:prSet presAssocID="{81FD2531-A930-420A-B0A9-65B1CA3B0CFB}" presName="linNode" presStyleCnt="0"/>
      <dgm:spPr/>
    </dgm:pt>
    <dgm:pt modelId="{3AB7DBD4-FE63-416E-BFE0-5DED7DCCC710}" type="pres">
      <dgm:prSet presAssocID="{81FD2531-A930-420A-B0A9-65B1CA3B0CFB}" presName="parentShp" presStyleLbl="node1" presStyleIdx="0" presStyleCnt="2">
        <dgm:presLayoutVars>
          <dgm:bulletEnabled val="1"/>
        </dgm:presLayoutVars>
      </dgm:prSet>
      <dgm:spPr/>
      <dgm:t>
        <a:bodyPr/>
        <a:lstStyle/>
        <a:p>
          <a:endParaRPr lang="en-US"/>
        </a:p>
      </dgm:t>
    </dgm:pt>
    <dgm:pt modelId="{5CEF8081-39D5-4FF2-A2CE-742BACD63D0F}" type="pres">
      <dgm:prSet presAssocID="{81FD2531-A930-420A-B0A9-65B1CA3B0CFB}" presName="childShp" presStyleLbl="bgAccFollowNode1" presStyleIdx="0" presStyleCnt="2">
        <dgm:presLayoutVars>
          <dgm:bulletEnabled val="1"/>
        </dgm:presLayoutVars>
      </dgm:prSet>
      <dgm:spPr/>
      <dgm:t>
        <a:bodyPr/>
        <a:lstStyle/>
        <a:p>
          <a:endParaRPr lang="en-US"/>
        </a:p>
      </dgm:t>
    </dgm:pt>
    <dgm:pt modelId="{95F301B0-A49D-467C-AF8B-46D96ECDA7A2}" type="pres">
      <dgm:prSet presAssocID="{1B70E4FF-2D75-44B0-8B89-E77EC0CC52DB}" presName="spacing" presStyleCnt="0"/>
      <dgm:spPr/>
    </dgm:pt>
    <dgm:pt modelId="{45B12103-7D0C-4DB0-9E2A-9DC0053BEDBE}" type="pres">
      <dgm:prSet presAssocID="{66DDAC1F-EAB8-4B71-9259-A4331116674F}" presName="linNode" presStyleCnt="0"/>
      <dgm:spPr/>
    </dgm:pt>
    <dgm:pt modelId="{D4BA227B-7BFA-46D1-8E92-4A13F662B1B3}" type="pres">
      <dgm:prSet presAssocID="{66DDAC1F-EAB8-4B71-9259-A4331116674F}" presName="parentShp" presStyleLbl="node1" presStyleIdx="1" presStyleCnt="2">
        <dgm:presLayoutVars>
          <dgm:bulletEnabled val="1"/>
        </dgm:presLayoutVars>
      </dgm:prSet>
      <dgm:spPr/>
      <dgm:t>
        <a:bodyPr/>
        <a:lstStyle/>
        <a:p>
          <a:endParaRPr lang="en-US"/>
        </a:p>
      </dgm:t>
    </dgm:pt>
    <dgm:pt modelId="{78A4C91E-6A76-497D-B3A9-DC2583F8BFEC}" type="pres">
      <dgm:prSet presAssocID="{66DDAC1F-EAB8-4B71-9259-A4331116674F}" presName="childShp" presStyleLbl="bgAccFollowNode1" presStyleIdx="1" presStyleCnt="2">
        <dgm:presLayoutVars>
          <dgm:bulletEnabled val="1"/>
        </dgm:presLayoutVars>
      </dgm:prSet>
      <dgm:spPr/>
      <dgm:t>
        <a:bodyPr/>
        <a:lstStyle/>
        <a:p>
          <a:endParaRPr lang="en-US"/>
        </a:p>
      </dgm:t>
    </dgm:pt>
  </dgm:ptLst>
  <dgm:cxnLst>
    <dgm:cxn modelId="{D0D60419-F4AF-48EB-AAE1-50C64BC678E1}" type="presOf" srcId="{81FD2531-A930-420A-B0A9-65B1CA3B0CFB}" destId="{3AB7DBD4-FE63-416E-BFE0-5DED7DCCC710}" srcOrd="0" destOrd="0" presId="urn:microsoft.com/office/officeart/2005/8/layout/vList6"/>
    <dgm:cxn modelId="{5987E675-3B09-4582-8C83-0F9D9D9EA014}" type="presOf" srcId="{EDF05968-FB3E-4DF5-950B-CD944674F6A1}" destId="{5CEF8081-39D5-4FF2-A2CE-742BACD63D0F}" srcOrd="0" destOrd="0" presId="urn:microsoft.com/office/officeart/2005/8/layout/vList6"/>
    <dgm:cxn modelId="{D7326DFC-E252-495E-8768-9F5CA93835A9}" srcId="{81FD2531-A930-420A-B0A9-65B1CA3B0CFB}" destId="{FA7C699F-A2F2-45A9-BAB5-2C256FF02D0E}" srcOrd="1" destOrd="0" parTransId="{058AB1F4-68D1-4F3F-83FF-B342E5727A2A}" sibTransId="{01DECD1D-0C2D-46E7-9A7F-5744A901DE52}"/>
    <dgm:cxn modelId="{441EC426-3702-40A1-947F-44FF794FD268}" type="presOf" srcId="{F69B534B-D53B-435D-A29C-DBEF3C5FD56F}" destId="{78A4C91E-6A76-497D-B3A9-DC2583F8BFEC}" srcOrd="0" destOrd="0" presId="urn:microsoft.com/office/officeart/2005/8/layout/vList6"/>
    <dgm:cxn modelId="{D7B0CF7C-E45F-4AC8-800B-EB04CF34E6EE}" srcId="{16D48A0F-8E1E-472F-A0EF-560B7977C8F8}" destId="{81FD2531-A930-420A-B0A9-65B1CA3B0CFB}" srcOrd="0" destOrd="0" parTransId="{09B9E114-943B-446C-8E5E-97A2DF38999D}" sibTransId="{1B70E4FF-2D75-44B0-8B89-E77EC0CC52DB}"/>
    <dgm:cxn modelId="{27FD13AB-F6EA-4C9F-857D-5349D7C85750}" srcId="{66DDAC1F-EAB8-4B71-9259-A4331116674F}" destId="{F69B534B-D53B-435D-A29C-DBEF3C5FD56F}" srcOrd="0" destOrd="0" parTransId="{49D3F7B6-68B9-4ACB-BB0C-64F5A36D6C5E}" sibTransId="{464562F1-E168-4C6A-8314-9AA90D6F1085}"/>
    <dgm:cxn modelId="{6DA3415B-767D-4CF9-8E2F-02596D8F751C}" type="presOf" srcId="{66DDAC1F-EAB8-4B71-9259-A4331116674F}" destId="{D4BA227B-7BFA-46D1-8E92-4A13F662B1B3}" srcOrd="0" destOrd="0" presId="urn:microsoft.com/office/officeart/2005/8/layout/vList6"/>
    <dgm:cxn modelId="{9A02D790-8784-4B82-81CF-E70420016158}" type="presOf" srcId="{16D48A0F-8E1E-472F-A0EF-560B7977C8F8}" destId="{CEC745E9-5EC4-465F-AAEB-188AC0BEACD5}" srcOrd="0" destOrd="0" presId="urn:microsoft.com/office/officeart/2005/8/layout/vList6"/>
    <dgm:cxn modelId="{161D00A5-15BA-48A5-95F5-17B97235F3E3}" srcId="{81FD2531-A930-420A-B0A9-65B1CA3B0CFB}" destId="{EDF05968-FB3E-4DF5-950B-CD944674F6A1}" srcOrd="0" destOrd="0" parTransId="{1276DBEB-439A-4D05-A86F-585003AD00DC}" sibTransId="{310B7999-D6F4-4C3B-B8E2-6A941778B8EA}"/>
    <dgm:cxn modelId="{3959E4EC-1CE1-4322-A0B5-9BD9AD22E06B}" type="presOf" srcId="{FA7C699F-A2F2-45A9-BAB5-2C256FF02D0E}" destId="{5CEF8081-39D5-4FF2-A2CE-742BACD63D0F}" srcOrd="0" destOrd="1" presId="urn:microsoft.com/office/officeart/2005/8/layout/vList6"/>
    <dgm:cxn modelId="{811EB76B-9691-4B9B-99AB-0D6283DD1AA3}" srcId="{16D48A0F-8E1E-472F-A0EF-560B7977C8F8}" destId="{66DDAC1F-EAB8-4B71-9259-A4331116674F}" srcOrd="1" destOrd="0" parTransId="{927D8E12-F5D1-497B-8372-AD5511FCB0D0}" sibTransId="{85396F74-C11A-42BA-90A4-7B877D9CC334}"/>
    <dgm:cxn modelId="{08CC6854-BAE3-422C-934E-A164B1707E48}" type="presParOf" srcId="{CEC745E9-5EC4-465F-AAEB-188AC0BEACD5}" destId="{40EBF3D9-4887-4D51-93A5-9A14A5B76D51}" srcOrd="0" destOrd="0" presId="urn:microsoft.com/office/officeart/2005/8/layout/vList6"/>
    <dgm:cxn modelId="{563E1FFF-59E9-4252-AB41-538AD5FD3947}" type="presParOf" srcId="{40EBF3D9-4887-4D51-93A5-9A14A5B76D51}" destId="{3AB7DBD4-FE63-416E-BFE0-5DED7DCCC710}" srcOrd="0" destOrd="0" presId="urn:microsoft.com/office/officeart/2005/8/layout/vList6"/>
    <dgm:cxn modelId="{E934AD10-AD6B-48A5-9DAB-424E533B3CE4}" type="presParOf" srcId="{40EBF3D9-4887-4D51-93A5-9A14A5B76D51}" destId="{5CEF8081-39D5-4FF2-A2CE-742BACD63D0F}" srcOrd="1" destOrd="0" presId="urn:microsoft.com/office/officeart/2005/8/layout/vList6"/>
    <dgm:cxn modelId="{FA5F9C73-C47F-4B6D-B9D5-A65077EBA6CF}" type="presParOf" srcId="{CEC745E9-5EC4-465F-AAEB-188AC0BEACD5}" destId="{95F301B0-A49D-467C-AF8B-46D96ECDA7A2}" srcOrd="1" destOrd="0" presId="urn:microsoft.com/office/officeart/2005/8/layout/vList6"/>
    <dgm:cxn modelId="{482D55F8-777F-4AED-B7A8-081C545F6A44}" type="presParOf" srcId="{CEC745E9-5EC4-465F-AAEB-188AC0BEACD5}" destId="{45B12103-7D0C-4DB0-9E2A-9DC0053BEDBE}" srcOrd="2" destOrd="0" presId="urn:microsoft.com/office/officeart/2005/8/layout/vList6"/>
    <dgm:cxn modelId="{59FDD933-8BD5-4598-B5B4-025BE3C06D34}" type="presParOf" srcId="{45B12103-7D0C-4DB0-9E2A-9DC0053BEDBE}" destId="{D4BA227B-7BFA-46D1-8E92-4A13F662B1B3}" srcOrd="0" destOrd="0" presId="urn:microsoft.com/office/officeart/2005/8/layout/vList6"/>
    <dgm:cxn modelId="{4BD5DFCD-1E3B-4F4C-884F-E5E039E5E9C9}" type="presParOf" srcId="{45B12103-7D0C-4DB0-9E2A-9DC0053BEDBE}" destId="{78A4C91E-6A76-497D-B3A9-DC2583F8BFEC}" srcOrd="1" destOrd="0" presId="urn:microsoft.com/office/officeart/2005/8/layout/vList6"/>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16D48A0F-8E1E-472F-A0EF-560B7977C8F8}"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en-US"/>
        </a:p>
      </dgm:t>
    </dgm:pt>
    <dgm:pt modelId="{81FD2531-A930-420A-B0A9-65B1CA3B0CFB}">
      <dgm:prSet phldrT="[Text]" custT="1"/>
      <dgm:spPr/>
      <dgm:t>
        <a:bodyPr/>
        <a:lstStyle/>
        <a:p>
          <a:r>
            <a:rPr lang="en-US" sz="2000" dirty="0" smtClean="0">
              <a:latin typeface="Arial" panose="020B0604020202020204" pitchFamily="34" charset="0"/>
              <a:cs typeface="Arial" panose="020B0604020202020204" pitchFamily="34" charset="0"/>
            </a:rPr>
            <a:t>Complete the PE Tool</a:t>
          </a:r>
          <a:endParaRPr lang="en-US" sz="2000" dirty="0">
            <a:latin typeface="Arial" panose="020B0604020202020204" pitchFamily="34" charset="0"/>
            <a:cs typeface="Arial" panose="020B0604020202020204" pitchFamily="34" charset="0"/>
          </a:endParaRPr>
        </a:p>
      </dgm:t>
    </dgm:pt>
    <dgm:pt modelId="{09B9E114-943B-446C-8E5E-97A2DF38999D}" type="parTrans" cxnId="{D7B0CF7C-E45F-4AC8-800B-EB04CF34E6EE}">
      <dgm:prSet/>
      <dgm:spPr/>
      <dgm:t>
        <a:bodyPr/>
        <a:lstStyle/>
        <a:p>
          <a:endParaRPr lang="en-US"/>
        </a:p>
      </dgm:t>
    </dgm:pt>
    <dgm:pt modelId="{1B70E4FF-2D75-44B0-8B89-E77EC0CC52DB}" type="sibTrans" cxnId="{D7B0CF7C-E45F-4AC8-800B-EB04CF34E6EE}">
      <dgm:prSet/>
      <dgm:spPr/>
      <dgm:t>
        <a:bodyPr/>
        <a:lstStyle/>
        <a:p>
          <a:endParaRPr lang="en-US"/>
        </a:p>
      </dgm:t>
    </dgm:pt>
    <dgm:pt modelId="{EDF05968-FB3E-4DF5-950B-CD944674F6A1}">
      <dgm:prSet phldrT="[Text]" custT="1"/>
      <dgm:spPr/>
      <dgm:t>
        <a:bodyPr/>
        <a:lstStyle/>
        <a:p>
          <a:r>
            <a:rPr lang="en-US" sz="1400" dirty="0" smtClean="0">
              <a:latin typeface="Arial" panose="020B0604020202020204" pitchFamily="34" charset="0"/>
              <a:cs typeface="Arial" panose="020B0604020202020204" pitchFamily="34" charset="0"/>
            </a:rPr>
            <a:t>The QE staff interview the applicant and complete the PE Tool. </a:t>
          </a:r>
          <a:endParaRPr lang="en-US" sz="1400" dirty="0">
            <a:latin typeface="Arial" panose="020B0604020202020204" pitchFamily="34" charset="0"/>
            <a:cs typeface="Arial" panose="020B0604020202020204" pitchFamily="34" charset="0"/>
          </a:endParaRPr>
        </a:p>
      </dgm:t>
    </dgm:pt>
    <dgm:pt modelId="{1276DBEB-439A-4D05-A86F-585003AD00DC}" type="parTrans" cxnId="{161D00A5-15BA-48A5-95F5-17B97235F3E3}">
      <dgm:prSet/>
      <dgm:spPr/>
      <dgm:t>
        <a:bodyPr/>
        <a:lstStyle/>
        <a:p>
          <a:endParaRPr lang="en-US"/>
        </a:p>
      </dgm:t>
    </dgm:pt>
    <dgm:pt modelId="{310B7999-D6F4-4C3B-B8E2-6A941778B8EA}" type="sibTrans" cxnId="{161D00A5-15BA-48A5-95F5-17B97235F3E3}">
      <dgm:prSet/>
      <dgm:spPr/>
      <dgm:t>
        <a:bodyPr/>
        <a:lstStyle/>
        <a:p>
          <a:endParaRPr lang="en-US"/>
        </a:p>
      </dgm:t>
    </dgm:pt>
    <dgm:pt modelId="{66DDAC1F-EAB8-4B71-9259-A4331116674F}">
      <dgm:prSet phldrT="[Text]" custT="1"/>
      <dgm:spPr/>
      <dgm:t>
        <a:bodyPr/>
        <a:lstStyle/>
        <a:p>
          <a:r>
            <a:rPr lang="en-US" sz="2000" dirty="0" smtClean="0">
              <a:latin typeface="Arial" panose="020B0604020202020204" pitchFamily="34" charset="0"/>
              <a:cs typeface="Arial" panose="020B0604020202020204" pitchFamily="34" charset="0"/>
            </a:rPr>
            <a:t>Complete the PE determination letter and other paperwork</a:t>
          </a:r>
          <a:endParaRPr lang="en-US" sz="2000" dirty="0">
            <a:latin typeface="Arial" panose="020B0604020202020204" pitchFamily="34" charset="0"/>
            <a:cs typeface="Arial" panose="020B0604020202020204" pitchFamily="34" charset="0"/>
          </a:endParaRPr>
        </a:p>
      </dgm:t>
    </dgm:pt>
    <dgm:pt modelId="{927D8E12-F5D1-497B-8372-AD5511FCB0D0}" type="parTrans" cxnId="{811EB76B-9691-4B9B-99AB-0D6283DD1AA3}">
      <dgm:prSet/>
      <dgm:spPr/>
      <dgm:t>
        <a:bodyPr/>
        <a:lstStyle/>
        <a:p>
          <a:endParaRPr lang="en-US"/>
        </a:p>
      </dgm:t>
    </dgm:pt>
    <dgm:pt modelId="{85396F74-C11A-42BA-90A4-7B877D9CC334}" type="sibTrans" cxnId="{811EB76B-9691-4B9B-99AB-0D6283DD1AA3}">
      <dgm:prSet/>
      <dgm:spPr/>
      <dgm:t>
        <a:bodyPr/>
        <a:lstStyle/>
        <a:p>
          <a:endParaRPr lang="en-US"/>
        </a:p>
      </dgm:t>
    </dgm:pt>
    <dgm:pt modelId="{F69B534B-D53B-435D-A29C-DBEF3C5FD56F}">
      <dgm:prSet phldrT="[Text]" custT="1"/>
      <dgm:spPr/>
      <dgm:t>
        <a:bodyPr/>
        <a:lstStyle/>
        <a:p>
          <a:r>
            <a:rPr lang="en-US" sz="1400" dirty="0" smtClean="0">
              <a:latin typeface="Arial" panose="020B0604020202020204" pitchFamily="34" charset="0"/>
              <a:cs typeface="Arial" panose="020B0604020202020204" pitchFamily="34" charset="0"/>
            </a:rPr>
            <a:t>QE staff complete the PE approval and/or denial letter, and ask the applicant if they wish to sign the Release of  Protected Health Information form so the QE can serve as a facilitator. </a:t>
          </a:r>
          <a:endParaRPr lang="en-US" sz="1400" dirty="0">
            <a:latin typeface="Arial" panose="020B0604020202020204" pitchFamily="34" charset="0"/>
            <a:cs typeface="Arial" panose="020B0604020202020204" pitchFamily="34" charset="0"/>
          </a:endParaRPr>
        </a:p>
      </dgm:t>
    </dgm:pt>
    <dgm:pt modelId="{49D3F7B6-68B9-4ACB-BB0C-64F5A36D6C5E}" type="parTrans" cxnId="{27FD13AB-F6EA-4C9F-857D-5349D7C85750}">
      <dgm:prSet/>
      <dgm:spPr/>
      <dgm:t>
        <a:bodyPr/>
        <a:lstStyle/>
        <a:p>
          <a:endParaRPr lang="en-US"/>
        </a:p>
      </dgm:t>
    </dgm:pt>
    <dgm:pt modelId="{464562F1-E168-4C6A-8314-9AA90D6F1085}" type="sibTrans" cxnId="{27FD13AB-F6EA-4C9F-857D-5349D7C85750}">
      <dgm:prSet/>
      <dgm:spPr/>
      <dgm:t>
        <a:bodyPr/>
        <a:lstStyle/>
        <a:p>
          <a:endParaRPr lang="en-US"/>
        </a:p>
      </dgm:t>
    </dgm:pt>
    <dgm:pt modelId="{CEC745E9-5EC4-465F-AAEB-188AC0BEACD5}" type="pres">
      <dgm:prSet presAssocID="{16D48A0F-8E1E-472F-A0EF-560B7977C8F8}" presName="Name0" presStyleCnt="0">
        <dgm:presLayoutVars>
          <dgm:dir/>
          <dgm:animLvl val="lvl"/>
          <dgm:resizeHandles/>
        </dgm:presLayoutVars>
      </dgm:prSet>
      <dgm:spPr/>
      <dgm:t>
        <a:bodyPr/>
        <a:lstStyle/>
        <a:p>
          <a:endParaRPr lang="en-US"/>
        </a:p>
      </dgm:t>
    </dgm:pt>
    <dgm:pt modelId="{40EBF3D9-4887-4D51-93A5-9A14A5B76D51}" type="pres">
      <dgm:prSet presAssocID="{81FD2531-A930-420A-B0A9-65B1CA3B0CFB}" presName="linNode" presStyleCnt="0"/>
      <dgm:spPr/>
    </dgm:pt>
    <dgm:pt modelId="{3AB7DBD4-FE63-416E-BFE0-5DED7DCCC710}" type="pres">
      <dgm:prSet presAssocID="{81FD2531-A930-420A-B0A9-65B1CA3B0CFB}" presName="parentShp" presStyleLbl="node1" presStyleIdx="0" presStyleCnt="2">
        <dgm:presLayoutVars>
          <dgm:bulletEnabled val="1"/>
        </dgm:presLayoutVars>
      </dgm:prSet>
      <dgm:spPr/>
      <dgm:t>
        <a:bodyPr/>
        <a:lstStyle/>
        <a:p>
          <a:endParaRPr lang="en-US"/>
        </a:p>
      </dgm:t>
    </dgm:pt>
    <dgm:pt modelId="{5CEF8081-39D5-4FF2-A2CE-742BACD63D0F}" type="pres">
      <dgm:prSet presAssocID="{81FD2531-A930-420A-B0A9-65B1CA3B0CFB}" presName="childShp" presStyleLbl="bgAccFollowNode1" presStyleIdx="0" presStyleCnt="2">
        <dgm:presLayoutVars>
          <dgm:bulletEnabled val="1"/>
        </dgm:presLayoutVars>
      </dgm:prSet>
      <dgm:spPr/>
      <dgm:t>
        <a:bodyPr/>
        <a:lstStyle/>
        <a:p>
          <a:endParaRPr lang="en-US"/>
        </a:p>
      </dgm:t>
    </dgm:pt>
    <dgm:pt modelId="{95F301B0-A49D-467C-AF8B-46D96ECDA7A2}" type="pres">
      <dgm:prSet presAssocID="{1B70E4FF-2D75-44B0-8B89-E77EC0CC52DB}" presName="spacing" presStyleCnt="0"/>
      <dgm:spPr/>
    </dgm:pt>
    <dgm:pt modelId="{45B12103-7D0C-4DB0-9E2A-9DC0053BEDBE}" type="pres">
      <dgm:prSet presAssocID="{66DDAC1F-EAB8-4B71-9259-A4331116674F}" presName="linNode" presStyleCnt="0"/>
      <dgm:spPr/>
    </dgm:pt>
    <dgm:pt modelId="{D4BA227B-7BFA-46D1-8E92-4A13F662B1B3}" type="pres">
      <dgm:prSet presAssocID="{66DDAC1F-EAB8-4B71-9259-A4331116674F}" presName="parentShp" presStyleLbl="node1" presStyleIdx="1" presStyleCnt="2">
        <dgm:presLayoutVars>
          <dgm:bulletEnabled val="1"/>
        </dgm:presLayoutVars>
      </dgm:prSet>
      <dgm:spPr/>
      <dgm:t>
        <a:bodyPr/>
        <a:lstStyle/>
        <a:p>
          <a:endParaRPr lang="en-US"/>
        </a:p>
      </dgm:t>
    </dgm:pt>
    <dgm:pt modelId="{78A4C91E-6A76-497D-B3A9-DC2583F8BFEC}" type="pres">
      <dgm:prSet presAssocID="{66DDAC1F-EAB8-4B71-9259-A4331116674F}" presName="childShp" presStyleLbl="bgAccFollowNode1" presStyleIdx="1" presStyleCnt="2">
        <dgm:presLayoutVars>
          <dgm:bulletEnabled val="1"/>
        </dgm:presLayoutVars>
      </dgm:prSet>
      <dgm:spPr/>
      <dgm:t>
        <a:bodyPr/>
        <a:lstStyle/>
        <a:p>
          <a:endParaRPr lang="en-US"/>
        </a:p>
      </dgm:t>
    </dgm:pt>
  </dgm:ptLst>
  <dgm:cxnLst>
    <dgm:cxn modelId="{89F5CFE7-17D1-4F04-9CB9-495533AC3F00}" type="presOf" srcId="{F69B534B-D53B-435D-A29C-DBEF3C5FD56F}" destId="{78A4C91E-6A76-497D-B3A9-DC2583F8BFEC}" srcOrd="0" destOrd="0" presId="urn:microsoft.com/office/officeart/2005/8/layout/vList6"/>
    <dgm:cxn modelId="{27FD13AB-F6EA-4C9F-857D-5349D7C85750}" srcId="{66DDAC1F-EAB8-4B71-9259-A4331116674F}" destId="{F69B534B-D53B-435D-A29C-DBEF3C5FD56F}" srcOrd="0" destOrd="0" parTransId="{49D3F7B6-68B9-4ACB-BB0C-64F5A36D6C5E}" sibTransId="{464562F1-E168-4C6A-8314-9AA90D6F1085}"/>
    <dgm:cxn modelId="{161D00A5-15BA-48A5-95F5-17B97235F3E3}" srcId="{81FD2531-A930-420A-B0A9-65B1CA3B0CFB}" destId="{EDF05968-FB3E-4DF5-950B-CD944674F6A1}" srcOrd="0" destOrd="0" parTransId="{1276DBEB-439A-4D05-A86F-585003AD00DC}" sibTransId="{310B7999-D6F4-4C3B-B8E2-6A941778B8EA}"/>
    <dgm:cxn modelId="{6604D503-0BE8-4D0A-A8F5-70A408C9E18F}" type="presOf" srcId="{66DDAC1F-EAB8-4B71-9259-A4331116674F}" destId="{D4BA227B-7BFA-46D1-8E92-4A13F662B1B3}" srcOrd="0" destOrd="0" presId="urn:microsoft.com/office/officeart/2005/8/layout/vList6"/>
    <dgm:cxn modelId="{D7B0CF7C-E45F-4AC8-800B-EB04CF34E6EE}" srcId="{16D48A0F-8E1E-472F-A0EF-560B7977C8F8}" destId="{81FD2531-A930-420A-B0A9-65B1CA3B0CFB}" srcOrd="0" destOrd="0" parTransId="{09B9E114-943B-446C-8E5E-97A2DF38999D}" sibTransId="{1B70E4FF-2D75-44B0-8B89-E77EC0CC52DB}"/>
    <dgm:cxn modelId="{E95109D4-9021-4E2F-ABE7-0724602DD09D}" type="presOf" srcId="{16D48A0F-8E1E-472F-A0EF-560B7977C8F8}" destId="{CEC745E9-5EC4-465F-AAEB-188AC0BEACD5}" srcOrd="0" destOrd="0" presId="urn:microsoft.com/office/officeart/2005/8/layout/vList6"/>
    <dgm:cxn modelId="{283B70D3-6040-44DC-AB72-98CB1288BD77}" type="presOf" srcId="{81FD2531-A930-420A-B0A9-65B1CA3B0CFB}" destId="{3AB7DBD4-FE63-416E-BFE0-5DED7DCCC710}" srcOrd="0" destOrd="0" presId="urn:microsoft.com/office/officeart/2005/8/layout/vList6"/>
    <dgm:cxn modelId="{811EB76B-9691-4B9B-99AB-0D6283DD1AA3}" srcId="{16D48A0F-8E1E-472F-A0EF-560B7977C8F8}" destId="{66DDAC1F-EAB8-4B71-9259-A4331116674F}" srcOrd="1" destOrd="0" parTransId="{927D8E12-F5D1-497B-8372-AD5511FCB0D0}" sibTransId="{85396F74-C11A-42BA-90A4-7B877D9CC334}"/>
    <dgm:cxn modelId="{B3D089E1-E606-48A4-95D8-5ACBA52C9ED8}" type="presOf" srcId="{EDF05968-FB3E-4DF5-950B-CD944674F6A1}" destId="{5CEF8081-39D5-4FF2-A2CE-742BACD63D0F}" srcOrd="0" destOrd="0" presId="urn:microsoft.com/office/officeart/2005/8/layout/vList6"/>
    <dgm:cxn modelId="{77797794-3BEE-4141-9BCD-8F7F18FBE41D}" type="presParOf" srcId="{CEC745E9-5EC4-465F-AAEB-188AC0BEACD5}" destId="{40EBF3D9-4887-4D51-93A5-9A14A5B76D51}" srcOrd="0" destOrd="0" presId="urn:microsoft.com/office/officeart/2005/8/layout/vList6"/>
    <dgm:cxn modelId="{913A8A09-3AFC-4F51-B5F0-364A54D99376}" type="presParOf" srcId="{40EBF3D9-4887-4D51-93A5-9A14A5B76D51}" destId="{3AB7DBD4-FE63-416E-BFE0-5DED7DCCC710}" srcOrd="0" destOrd="0" presId="urn:microsoft.com/office/officeart/2005/8/layout/vList6"/>
    <dgm:cxn modelId="{302B704A-B554-4F53-BEF9-F188BFD96E99}" type="presParOf" srcId="{40EBF3D9-4887-4D51-93A5-9A14A5B76D51}" destId="{5CEF8081-39D5-4FF2-A2CE-742BACD63D0F}" srcOrd="1" destOrd="0" presId="urn:microsoft.com/office/officeart/2005/8/layout/vList6"/>
    <dgm:cxn modelId="{76EFD5A9-72FE-4672-98A5-237BEEA2BF13}" type="presParOf" srcId="{CEC745E9-5EC4-465F-AAEB-188AC0BEACD5}" destId="{95F301B0-A49D-467C-AF8B-46D96ECDA7A2}" srcOrd="1" destOrd="0" presId="urn:microsoft.com/office/officeart/2005/8/layout/vList6"/>
    <dgm:cxn modelId="{624323FA-7130-4FBD-8D6A-85F8C380317B}" type="presParOf" srcId="{CEC745E9-5EC4-465F-AAEB-188AC0BEACD5}" destId="{45B12103-7D0C-4DB0-9E2A-9DC0053BEDBE}" srcOrd="2" destOrd="0" presId="urn:microsoft.com/office/officeart/2005/8/layout/vList6"/>
    <dgm:cxn modelId="{F223BB90-D64F-43BC-9FE8-CBD76C017007}" type="presParOf" srcId="{45B12103-7D0C-4DB0-9E2A-9DC0053BEDBE}" destId="{D4BA227B-7BFA-46D1-8E92-4A13F662B1B3}" srcOrd="0" destOrd="0" presId="urn:microsoft.com/office/officeart/2005/8/layout/vList6"/>
    <dgm:cxn modelId="{6C21AE0F-53F6-4C33-B746-6A3C4431D57C}" type="presParOf" srcId="{45B12103-7D0C-4DB0-9E2A-9DC0053BEDBE}" destId="{78A4C91E-6A76-497D-B3A9-DC2583F8BFEC}" srcOrd="1" destOrd="0" presId="urn:microsoft.com/office/officeart/2005/8/layout/vList6"/>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16D48A0F-8E1E-472F-A0EF-560B7977C8F8}" type="doc">
      <dgm:prSet loTypeId="urn:microsoft.com/office/officeart/2005/8/layout/vList6" loCatId="process" qsTypeId="urn:microsoft.com/office/officeart/2005/8/quickstyle/simple1" qsCatId="simple" csTypeId="urn:microsoft.com/office/officeart/2005/8/colors/accent3_2" csCatId="accent3" phldr="1"/>
      <dgm:spPr/>
      <dgm:t>
        <a:bodyPr/>
        <a:lstStyle/>
        <a:p>
          <a:endParaRPr lang="en-US"/>
        </a:p>
      </dgm:t>
    </dgm:pt>
    <dgm:pt modelId="{81FD2531-A930-420A-B0A9-65B1CA3B0CFB}">
      <dgm:prSet phldrT="[Text]" custT="1"/>
      <dgm:spPr/>
      <dgm:t>
        <a:bodyPr/>
        <a:lstStyle/>
        <a:p>
          <a:r>
            <a:rPr lang="en-US" sz="2000" dirty="0" smtClean="0">
              <a:latin typeface="Arial" panose="020B0604020202020204" pitchFamily="34" charset="0"/>
              <a:cs typeface="Arial" panose="020B0604020202020204" pitchFamily="34" charset="0"/>
            </a:rPr>
            <a:t>Assist the applicant with the KanCare application</a:t>
          </a:r>
          <a:endParaRPr lang="en-US" sz="2000" dirty="0">
            <a:latin typeface="Arial" panose="020B0604020202020204" pitchFamily="34" charset="0"/>
            <a:cs typeface="Arial" panose="020B0604020202020204" pitchFamily="34" charset="0"/>
          </a:endParaRPr>
        </a:p>
      </dgm:t>
    </dgm:pt>
    <dgm:pt modelId="{09B9E114-943B-446C-8E5E-97A2DF38999D}" type="parTrans" cxnId="{D7B0CF7C-E45F-4AC8-800B-EB04CF34E6EE}">
      <dgm:prSet/>
      <dgm:spPr/>
      <dgm:t>
        <a:bodyPr/>
        <a:lstStyle/>
        <a:p>
          <a:endParaRPr lang="en-US"/>
        </a:p>
      </dgm:t>
    </dgm:pt>
    <dgm:pt modelId="{1B70E4FF-2D75-44B0-8B89-E77EC0CC52DB}" type="sibTrans" cxnId="{D7B0CF7C-E45F-4AC8-800B-EB04CF34E6EE}">
      <dgm:prSet/>
      <dgm:spPr/>
      <dgm:t>
        <a:bodyPr/>
        <a:lstStyle/>
        <a:p>
          <a:endParaRPr lang="en-US"/>
        </a:p>
      </dgm:t>
    </dgm:pt>
    <dgm:pt modelId="{EDF05968-FB3E-4DF5-950B-CD944674F6A1}">
      <dgm:prSet phldrT="[Text]"/>
      <dgm:spPr/>
      <dgm:t>
        <a:bodyPr/>
        <a:lstStyle/>
        <a:p>
          <a:r>
            <a:rPr lang="en-US" dirty="0" smtClean="0">
              <a:latin typeface="Arial" panose="020B0604020202020204" pitchFamily="34" charset="0"/>
              <a:cs typeface="Arial" panose="020B0604020202020204" pitchFamily="34" charset="0"/>
            </a:rPr>
            <a:t>The QE staff assist the applicant in creation of an online account and completion of the online KanCare application. </a:t>
          </a:r>
          <a:endParaRPr lang="en-US" dirty="0">
            <a:latin typeface="Arial" panose="020B0604020202020204" pitchFamily="34" charset="0"/>
            <a:cs typeface="Arial" panose="020B0604020202020204" pitchFamily="34" charset="0"/>
          </a:endParaRPr>
        </a:p>
      </dgm:t>
    </dgm:pt>
    <dgm:pt modelId="{1276DBEB-439A-4D05-A86F-585003AD00DC}" type="parTrans" cxnId="{161D00A5-15BA-48A5-95F5-17B97235F3E3}">
      <dgm:prSet/>
      <dgm:spPr/>
      <dgm:t>
        <a:bodyPr/>
        <a:lstStyle/>
        <a:p>
          <a:endParaRPr lang="en-US"/>
        </a:p>
      </dgm:t>
    </dgm:pt>
    <dgm:pt modelId="{310B7999-D6F4-4C3B-B8E2-6A941778B8EA}" type="sibTrans" cxnId="{161D00A5-15BA-48A5-95F5-17B97235F3E3}">
      <dgm:prSet/>
      <dgm:spPr/>
      <dgm:t>
        <a:bodyPr/>
        <a:lstStyle/>
        <a:p>
          <a:endParaRPr lang="en-US"/>
        </a:p>
      </dgm:t>
    </dgm:pt>
    <dgm:pt modelId="{66DDAC1F-EAB8-4B71-9259-A4331116674F}">
      <dgm:prSet phldrT="[Text]" custT="1"/>
      <dgm:spPr/>
      <dgm:t>
        <a:bodyPr/>
        <a:lstStyle/>
        <a:p>
          <a:r>
            <a:rPr lang="en-US" sz="2000" dirty="0" smtClean="0">
              <a:latin typeface="Arial" panose="020B0604020202020204" pitchFamily="34" charset="0"/>
              <a:cs typeface="Arial" panose="020B0604020202020204" pitchFamily="34" charset="0"/>
            </a:rPr>
            <a:t>Fax all documents to the Clearinghouse</a:t>
          </a:r>
          <a:endParaRPr lang="en-US" sz="2000" dirty="0">
            <a:latin typeface="Arial" panose="020B0604020202020204" pitchFamily="34" charset="0"/>
            <a:cs typeface="Arial" panose="020B0604020202020204" pitchFamily="34" charset="0"/>
          </a:endParaRPr>
        </a:p>
      </dgm:t>
    </dgm:pt>
    <dgm:pt modelId="{927D8E12-F5D1-497B-8372-AD5511FCB0D0}" type="parTrans" cxnId="{811EB76B-9691-4B9B-99AB-0D6283DD1AA3}">
      <dgm:prSet/>
      <dgm:spPr/>
      <dgm:t>
        <a:bodyPr/>
        <a:lstStyle/>
        <a:p>
          <a:endParaRPr lang="en-US"/>
        </a:p>
      </dgm:t>
    </dgm:pt>
    <dgm:pt modelId="{85396F74-C11A-42BA-90A4-7B877D9CC334}" type="sibTrans" cxnId="{811EB76B-9691-4B9B-99AB-0D6283DD1AA3}">
      <dgm:prSet/>
      <dgm:spPr/>
      <dgm:t>
        <a:bodyPr/>
        <a:lstStyle/>
        <a:p>
          <a:endParaRPr lang="en-US"/>
        </a:p>
      </dgm:t>
    </dgm:pt>
    <dgm:pt modelId="{F69B534B-D53B-435D-A29C-DBEF3C5FD56F}">
      <dgm:prSet phldrT="[Text]"/>
      <dgm:spPr/>
      <dgm:t>
        <a:bodyPr/>
        <a:lstStyle/>
        <a:p>
          <a:r>
            <a:rPr lang="en-US" dirty="0" smtClean="0">
              <a:latin typeface="Arial" panose="020B0604020202020204" pitchFamily="34" charset="0"/>
              <a:cs typeface="Arial" panose="020B0604020202020204" pitchFamily="34" charset="0"/>
            </a:rPr>
            <a:t>QE staff compile all documentation related to the PE determination and fax it to the KanCare Clearinghouse.  </a:t>
          </a:r>
          <a:endParaRPr lang="en-US" dirty="0">
            <a:latin typeface="Arial" panose="020B0604020202020204" pitchFamily="34" charset="0"/>
            <a:cs typeface="Arial" panose="020B0604020202020204" pitchFamily="34" charset="0"/>
          </a:endParaRPr>
        </a:p>
      </dgm:t>
    </dgm:pt>
    <dgm:pt modelId="{49D3F7B6-68B9-4ACB-BB0C-64F5A36D6C5E}" type="parTrans" cxnId="{27FD13AB-F6EA-4C9F-857D-5349D7C85750}">
      <dgm:prSet/>
      <dgm:spPr/>
      <dgm:t>
        <a:bodyPr/>
        <a:lstStyle/>
        <a:p>
          <a:endParaRPr lang="en-US"/>
        </a:p>
      </dgm:t>
    </dgm:pt>
    <dgm:pt modelId="{464562F1-E168-4C6A-8314-9AA90D6F1085}" type="sibTrans" cxnId="{27FD13AB-F6EA-4C9F-857D-5349D7C85750}">
      <dgm:prSet/>
      <dgm:spPr/>
      <dgm:t>
        <a:bodyPr/>
        <a:lstStyle/>
        <a:p>
          <a:endParaRPr lang="en-US"/>
        </a:p>
      </dgm:t>
    </dgm:pt>
    <dgm:pt modelId="{CEC745E9-5EC4-465F-AAEB-188AC0BEACD5}" type="pres">
      <dgm:prSet presAssocID="{16D48A0F-8E1E-472F-A0EF-560B7977C8F8}" presName="Name0" presStyleCnt="0">
        <dgm:presLayoutVars>
          <dgm:dir/>
          <dgm:animLvl val="lvl"/>
          <dgm:resizeHandles/>
        </dgm:presLayoutVars>
      </dgm:prSet>
      <dgm:spPr/>
      <dgm:t>
        <a:bodyPr/>
        <a:lstStyle/>
        <a:p>
          <a:endParaRPr lang="en-US"/>
        </a:p>
      </dgm:t>
    </dgm:pt>
    <dgm:pt modelId="{40EBF3D9-4887-4D51-93A5-9A14A5B76D51}" type="pres">
      <dgm:prSet presAssocID="{81FD2531-A930-420A-B0A9-65B1CA3B0CFB}" presName="linNode" presStyleCnt="0"/>
      <dgm:spPr/>
    </dgm:pt>
    <dgm:pt modelId="{3AB7DBD4-FE63-416E-BFE0-5DED7DCCC710}" type="pres">
      <dgm:prSet presAssocID="{81FD2531-A930-420A-B0A9-65B1CA3B0CFB}" presName="parentShp" presStyleLbl="node1" presStyleIdx="0" presStyleCnt="2">
        <dgm:presLayoutVars>
          <dgm:bulletEnabled val="1"/>
        </dgm:presLayoutVars>
      </dgm:prSet>
      <dgm:spPr/>
      <dgm:t>
        <a:bodyPr/>
        <a:lstStyle/>
        <a:p>
          <a:endParaRPr lang="en-US"/>
        </a:p>
      </dgm:t>
    </dgm:pt>
    <dgm:pt modelId="{5CEF8081-39D5-4FF2-A2CE-742BACD63D0F}" type="pres">
      <dgm:prSet presAssocID="{81FD2531-A930-420A-B0A9-65B1CA3B0CFB}" presName="childShp" presStyleLbl="bgAccFollowNode1" presStyleIdx="0" presStyleCnt="2">
        <dgm:presLayoutVars>
          <dgm:bulletEnabled val="1"/>
        </dgm:presLayoutVars>
      </dgm:prSet>
      <dgm:spPr/>
      <dgm:t>
        <a:bodyPr/>
        <a:lstStyle/>
        <a:p>
          <a:endParaRPr lang="en-US"/>
        </a:p>
      </dgm:t>
    </dgm:pt>
    <dgm:pt modelId="{95F301B0-A49D-467C-AF8B-46D96ECDA7A2}" type="pres">
      <dgm:prSet presAssocID="{1B70E4FF-2D75-44B0-8B89-E77EC0CC52DB}" presName="spacing" presStyleCnt="0"/>
      <dgm:spPr/>
    </dgm:pt>
    <dgm:pt modelId="{45B12103-7D0C-4DB0-9E2A-9DC0053BEDBE}" type="pres">
      <dgm:prSet presAssocID="{66DDAC1F-EAB8-4B71-9259-A4331116674F}" presName="linNode" presStyleCnt="0"/>
      <dgm:spPr/>
    </dgm:pt>
    <dgm:pt modelId="{D4BA227B-7BFA-46D1-8E92-4A13F662B1B3}" type="pres">
      <dgm:prSet presAssocID="{66DDAC1F-EAB8-4B71-9259-A4331116674F}" presName="parentShp" presStyleLbl="node1" presStyleIdx="1" presStyleCnt="2">
        <dgm:presLayoutVars>
          <dgm:bulletEnabled val="1"/>
        </dgm:presLayoutVars>
      </dgm:prSet>
      <dgm:spPr/>
      <dgm:t>
        <a:bodyPr/>
        <a:lstStyle/>
        <a:p>
          <a:endParaRPr lang="en-US"/>
        </a:p>
      </dgm:t>
    </dgm:pt>
    <dgm:pt modelId="{78A4C91E-6A76-497D-B3A9-DC2583F8BFEC}" type="pres">
      <dgm:prSet presAssocID="{66DDAC1F-EAB8-4B71-9259-A4331116674F}" presName="childShp" presStyleLbl="bgAccFollowNode1" presStyleIdx="1" presStyleCnt="2">
        <dgm:presLayoutVars>
          <dgm:bulletEnabled val="1"/>
        </dgm:presLayoutVars>
      </dgm:prSet>
      <dgm:spPr/>
      <dgm:t>
        <a:bodyPr/>
        <a:lstStyle/>
        <a:p>
          <a:endParaRPr lang="en-US"/>
        </a:p>
      </dgm:t>
    </dgm:pt>
  </dgm:ptLst>
  <dgm:cxnLst>
    <dgm:cxn modelId="{40C4657F-E7F1-43BA-AA7E-468630C0B63F}" type="presOf" srcId="{66DDAC1F-EAB8-4B71-9259-A4331116674F}" destId="{D4BA227B-7BFA-46D1-8E92-4A13F662B1B3}" srcOrd="0" destOrd="0" presId="urn:microsoft.com/office/officeart/2005/8/layout/vList6"/>
    <dgm:cxn modelId="{03AC983E-AE2A-4618-972C-99F4B85E6B68}" type="presOf" srcId="{F69B534B-D53B-435D-A29C-DBEF3C5FD56F}" destId="{78A4C91E-6A76-497D-B3A9-DC2583F8BFEC}" srcOrd="0" destOrd="0" presId="urn:microsoft.com/office/officeart/2005/8/layout/vList6"/>
    <dgm:cxn modelId="{F86BB24E-54B5-4D15-BDDA-59148E51525A}" type="presOf" srcId="{EDF05968-FB3E-4DF5-950B-CD944674F6A1}" destId="{5CEF8081-39D5-4FF2-A2CE-742BACD63D0F}" srcOrd="0" destOrd="0" presId="urn:microsoft.com/office/officeart/2005/8/layout/vList6"/>
    <dgm:cxn modelId="{D7B0CF7C-E45F-4AC8-800B-EB04CF34E6EE}" srcId="{16D48A0F-8E1E-472F-A0EF-560B7977C8F8}" destId="{81FD2531-A930-420A-B0A9-65B1CA3B0CFB}" srcOrd="0" destOrd="0" parTransId="{09B9E114-943B-446C-8E5E-97A2DF38999D}" sibTransId="{1B70E4FF-2D75-44B0-8B89-E77EC0CC52DB}"/>
    <dgm:cxn modelId="{27FD13AB-F6EA-4C9F-857D-5349D7C85750}" srcId="{66DDAC1F-EAB8-4B71-9259-A4331116674F}" destId="{F69B534B-D53B-435D-A29C-DBEF3C5FD56F}" srcOrd="0" destOrd="0" parTransId="{49D3F7B6-68B9-4ACB-BB0C-64F5A36D6C5E}" sibTransId="{464562F1-E168-4C6A-8314-9AA90D6F1085}"/>
    <dgm:cxn modelId="{3DD88B9B-2707-419F-912A-A13099A97440}" type="presOf" srcId="{16D48A0F-8E1E-472F-A0EF-560B7977C8F8}" destId="{CEC745E9-5EC4-465F-AAEB-188AC0BEACD5}" srcOrd="0" destOrd="0" presId="urn:microsoft.com/office/officeart/2005/8/layout/vList6"/>
    <dgm:cxn modelId="{47FCEAC9-7043-4E9C-AD4A-5312F851BD8A}" type="presOf" srcId="{81FD2531-A930-420A-B0A9-65B1CA3B0CFB}" destId="{3AB7DBD4-FE63-416E-BFE0-5DED7DCCC710}" srcOrd="0" destOrd="0" presId="urn:microsoft.com/office/officeart/2005/8/layout/vList6"/>
    <dgm:cxn modelId="{161D00A5-15BA-48A5-95F5-17B97235F3E3}" srcId="{81FD2531-A930-420A-B0A9-65B1CA3B0CFB}" destId="{EDF05968-FB3E-4DF5-950B-CD944674F6A1}" srcOrd="0" destOrd="0" parTransId="{1276DBEB-439A-4D05-A86F-585003AD00DC}" sibTransId="{310B7999-D6F4-4C3B-B8E2-6A941778B8EA}"/>
    <dgm:cxn modelId="{811EB76B-9691-4B9B-99AB-0D6283DD1AA3}" srcId="{16D48A0F-8E1E-472F-A0EF-560B7977C8F8}" destId="{66DDAC1F-EAB8-4B71-9259-A4331116674F}" srcOrd="1" destOrd="0" parTransId="{927D8E12-F5D1-497B-8372-AD5511FCB0D0}" sibTransId="{85396F74-C11A-42BA-90A4-7B877D9CC334}"/>
    <dgm:cxn modelId="{372A749F-596D-46BB-ACB1-2F6DA1256204}" type="presParOf" srcId="{CEC745E9-5EC4-465F-AAEB-188AC0BEACD5}" destId="{40EBF3D9-4887-4D51-93A5-9A14A5B76D51}" srcOrd="0" destOrd="0" presId="urn:microsoft.com/office/officeart/2005/8/layout/vList6"/>
    <dgm:cxn modelId="{982FBA3B-06ED-4CFB-9E56-010203F2B0E9}" type="presParOf" srcId="{40EBF3D9-4887-4D51-93A5-9A14A5B76D51}" destId="{3AB7DBD4-FE63-416E-BFE0-5DED7DCCC710}" srcOrd="0" destOrd="0" presId="urn:microsoft.com/office/officeart/2005/8/layout/vList6"/>
    <dgm:cxn modelId="{40578074-2B5B-4665-AB86-4EC98672D229}" type="presParOf" srcId="{40EBF3D9-4887-4D51-93A5-9A14A5B76D51}" destId="{5CEF8081-39D5-4FF2-A2CE-742BACD63D0F}" srcOrd="1" destOrd="0" presId="urn:microsoft.com/office/officeart/2005/8/layout/vList6"/>
    <dgm:cxn modelId="{6A61BDE2-F4C9-4B67-80F6-6B4FB0D234D7}" type="presParOf" srcId="{CEC745E9-5EC4-465F-AAEB-188AC0BEACD5}" destId="{95F301B0-A49D-467C-AF8B-46D96ECDA7A2}" srcOrd="1" destOrd="0" presId="urn:microsoft.com/office/officeart/2005/8/layout/vList6"/>
    <dgm:cxn modelId="{40C6A1C1-24C9-4092-AC7A-754CF829C1EB}" type="presParOf" srcId="{CEC745E9-5EC4-465F-AAEB-188AC0BEACD5}" destId="{45B12103-7D0C-4DB0-9E2A-9DC0053BEDBE}" srcOrd="2" destOrd="0" presId="urn:microsoft.com/office/officeart/2005/8/layout/vList6"/>
    <dgm:cxn modelId="{262B233D-2BF4-4C43-B0EE-C583166DF1AB}" type="presParOf" srcId="{45B12103-7D0C-4DB0-9E2A-9DC0053BEDBE}" destId="{D4BA227B-7BFA-46D1-8E92-4A13F662B1B3}" srcOrd="0" destOrd="0" presId="urn:microsoft.com/office/officeart/2005/8/layout/vList6"/>
    <dgm:cxn modelId="{248C4735-4666-4135-80CC-949F1FC7AC1C}" type="presParOf" srcId="{45B12103-7D0C-4DB0-9E2A-9DC0053BEDBE}" destId="{78A4C91E-6A76-497D-B3A9-DC2583F8BFEC}" srcOrd="1" destOrd="0" presId="urn:microsoft.com/office/officeart/2005/8/layout/vList6"/>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EF8081-39D5-4FF2-A2CE-742BACD63D0F}">
      <dsp:nvSpPr>
        <dsp:cNvPr id="0" name=""/>
        <dsp:cNvSpPr/>
      </dsp:nvSpPr>
      <dsp:spPr>
        <a:xfrm>
          <a:off x="2316480" y="502"/>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sz="1400" kern="1200" dirty="0" smtClean="0">
              <a:latin typeface="Arial" panose="020B0604020202020204" pitchFamily="34" charset="0"/>
              <a:cs typeface="Arial" panose="020B0604020202020204" pitchFamily="34" charset="0"/>
            </a:rPr>
            <a:t>The QE identifies individuals who are potentially eligible for KanCare.</a:t>
          </a:r>
          <a:endParaRPr lang="en-US" sz="1400" kern="1200" dirty="0">
            <a:latin typeface="Arial" panose="020B0604020202020204" pitchFamily="34" charset="0"/>
            <a:cs typeface="Arial" panose="020B0604020202020204" pitchFamily="34" charset="0"/>
          </a:endParaRPr>
        </a:p>
        <a:p>
          <a:pPr marL="114300" lvl="1" indent="-114300" algn="l" defTabSz="622300">
            <a:lnSpc>
              <a:spcPct val="90000"/>
            </a:lnSpc>
            <a:spcBef>
              <a:spcPct val="0"/>
            </a:spcBef>
            <a:spcAft>
              <a:spcPct val="15000"/>
            </a:spcAft>
            <a:buChar char="••"/>
          </a:pPr>
          <a:r>
            <a:rPr lang="en-US" sz="1400" kern="1200" dirty="0" smtClean="0">
              <a:latin typeface="Arial" panose="020B0604020202020204" pitchFamily="34" charset="0"/>
              <a:cs typeface="Arial" panose="020B0604020202020204" pitchFamily="34" charset="0"/>
            </a:rPr>
            <a:t>This is done at the time of the medical appointment or when the appointment is scheduled. </a:t>
          </a:r>
          <a:endParaRPr lang="en-US" sz="1400" kern="1200" dirty="0">
            <a:latin typeface="Arial" panose="020B0604020202020204" pitchFamily="34" charset="0"/>
            <a:cs typeface="Arial" panose="020B0604020202020204" pitchFamily="34" charset="0"/>
          </a:endParaRPr>
        </a:p>
      </dsp:txBody>
      <dsp:txXfrm>
        <a:off x="2316480" y="245371"/>
        <a:ext cx="2740114" cy="1469211"/>
      </dsp:txXfrm>
    </dsp:sp>
    <dsp:sp modelId="{3AB7DBD4-FE63-416E-BFE0-5DED7DCCC710}">
      <dsp:nvSpPr>
        <dsp:cNvPr id="0" name=""/>
        <dsp:cNvSpPr/>
      </dsp:nvSpPr>
      <dsp:spPr>
        <a:xfrm>
          <a:off x="0" y="502"/>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Identify uninsured individuals</a:t>
          </a:r>
          <a:endParaRPr lang="en-US" sz="2000" kern="1200" dirty="0">
            <a:latin typeface="Arial" panose="020B0604020202020204" pitchFamily="34" charset="0"/>
            <a:cs typeface="Arial" panose="020B0604020202020204" pitchFamily="34" charset="0"/>
          </a:endParaRPr>
        </a:p>
      </dsp:txBody>
      <dsp:txXfrm>
        <a:off x="95628" y="96130"/>
        <a:ext cx="2125224" cy="1767693"/>
      </dsp:txXfrm>
    </dsp:sp>
    <dsp:sp modelId="{78A4C91E-6A76-497D-B3A9-DC2583F8BFEC}">
      <dsp:nvSpPr>
        <dsp:cNvPr id="0" name=""/>
        <dsp:cNvSpPr/>
      </dsp:nvSpPr>
      <dsp:spPr>
        <a:xfrm>
          <a:off x="2316480" y="2155346"/>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sz="1400" kern="1200" dirty="0" smtClean="0">
              <a:latin typeface="Arial" panose="020B0604020202020204" pitchFamily="34" charset="0"/>
              <a:cs typeface="Arial" panose="020B0604020202020204" pitchFamily="34" charset="0"/>
            </a:rPr>
            <a:t>QE staff then meet with the applicants to explain the KanCare programs and presumptive eligibility.  </a:t>
          </a:r>
          <a:endParaRPr lang="en-US" sz="1400" kern="1200" dirty="0">
            <a:latin typeface="Arial" panose="020B0604020202020204" pitchFamily="34" charset="0"/>
            <a:cs typeface="Arial" panose="020B0604020202020204" pitchFamily="34" charset="0"/>
          </a:endParaRPr>
        </a:p>
      </dsp:txBody>
      <dsp:txXfrm>
        <a:off x="2316480" y="2400215"/>
        <a:ext cx="2740114" cy="1469211"/>
      </dsp:txXfrm>
    </dsp:sp>
    <dsp:sp modelId="{D4BA227B-7BFA-46D1-8E92-4A13F662B1B3}">
      <dsp:nvSpPr>
        <dsp:cNvPr id="0" name=""/>
        <dsp:cNvSpPr/>
      </dsp:nvSpPr>
      <dsp:spPr>
        <a:xfrm>
          <a:off x="0" y="2155346"/>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Explain KanCare and the presumptive eligibility programs</a:t>
          </a:r>
          <a:endParaRPr lang="en-US" sz="2000" kern="1200" dirty="0">
            <a:latin typeface="Arial" panose="020B0604020202020204" pitchFamily="34" charset="0"/>
            <a:cs typeface="Arial" panose="020B0604020202020204" pitchFamily="34" charset="0"/>
          </a:endParaRPr>
        </a:p>
      </dsp:txBody>
      <dsp:txXfrm>
        <a:off x="95628" y="2250974"/>
        <a:ext cx="2125224" cy="176769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EF8081-39D5-4FF2-A2CE-742BACD63D0F}">
      <dsp:nvSpPr>
        <dsp:cNvPr id="0" name=""/>
        <dsp:cNvSpPr/>
      </dsp:nvSpPr>
      <dsp:spPr>
        <a:xfrm>
          <a:off x="2316480" y="502"/>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sz="1400" kern="1200" dirty="0" smtClean="0">
              <a:latin typeface="Arial" panose="020B0604020202020204" pitchFamily="34" charset="0"/>
              <a:cs typeface="Arial" panose="020B0604020202020204" pitchFamily="34" charset="0"/>
            </a:rPr>
            <a:t>The QE staff interview the applicant and complete the PE Tool. </a:t>
          </a:r>
          <a:endParaRPr lang="en-US" sz="1400" kern="1200" dirty="0">
            <a:latin typeface="Arial" panose="020B0604020202020204" pitchFamily="34" charset="0"/>
            <a:cs typeface="Arial" panose="020B0604020202020204" pitchFamily="34" charset="0"/>
          </a:endParaRPr>
        </a:p>
      </dsp:txBody>
      <dsp:txXfrm>
        <a:off x="2316480" y="245371"/>
        <a:ext cx="2740114" cy="1469211"/>
      </dsp:txXfrm>
    </dsp:sp>
    <dsp:sp modelId="{3AB7DBD4-FE63-416E-BFE0-5DED7DCCC710}">
      <dsp:nvSpPr>
        <dsp:cNvPr id="0" name=""/>
        <dsp:cNvSpPr/>
      </dsp:nvSpPr>
      <dsp:spPr>
        <a:xfrm>
          <a:off x="0" y="502"/>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Complete the PE Tool</a:t>
          </a:r>
          <a:endParaRPr lang="en-US" sz="2000" kern="1200" dirty="0">
            <a:latin typeface="Arial" panose="020B0604020202020204" pitchFamily="34" charset="0"/>
            <a:cs typeface="Arial" panose="020B0604020202020204" pitchFamily="34" charset="0"/>
          </a:endParaRPr>
        </a:p>
      </dsp:txBody>
      <dsp:txXfrm>
        <a:off x="95628" y="96130"/>
        <a:ext cx="2125224" cy="1767693"/>
      </dsp:txXfrm>
    </dsp:sp>
    <dsp:sp modelId="{78A4C91E-6A76-497D-B3A9-DC2583F8BFEC}">
      <dsp:nvSpPr>
        <dsp:cNvPr id="0" name=""/>
        <dsp:cNvSpPr/>
      </dsp:nvSpPr>
      <dsp:spPr>
        <a:xfrm>
          <a:off x="2316480" y="2155346"/>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8890" tIns="8890" rIns="8890" bIns="8890" numCol="1" spcCol="1270" anchor="t" anchorCtr="0">
          <a:noAutofit/>
        </a:bodyPr>
        <a:lstStyle/>
        <a:p>
          <a:pPr marL="114300" lvl="1" indent="-114300" algn="l" defTabSz="622300">
            <a:lnSpc>
              <a:spcPct val="90000"/>
            </a:lnSpc>
            <a:spcBef>
              <a:spcPct val="0"/>
            </a:spcBef>
            <a:spcAft>
              <a:spcPct val="15000"/>
            </a:spcAft>
            <a:buChar char="••"/>
          </a:pPr>
          <a:r>
            <a:rPr lang="en-US" sz="1400" kern="1200" dirty="0" smtClean="0">
              <a:latin typeface="Arial" panose="020B0604020202020204" pitchFamily="34" charset="0"/>
              <a:cs typeface="Arial" panose="020B0604020202020204" pitchFamily="34" charset="0"/>
            </a:rPr>
            <a:t>QE staff complete the PE approval and/or denial letter, and ask the applicant if they wish to sign the Release of  Protected Health Information form so the QE can serve as a facilitator. </a:t>
          </a:r>
          <a:endParaRPr lang="en-US" sz="1400" kern="1200" dirty="0">
            <a:latin typeface="Arial" panose="020B0604020202020204" pitchFamily="34" charset="0"/>
            <a:cs typeface="Arial" panose="020B0604020202020204" pitchFamily="34" charset="0"/>
          </a:endParaRPr>
        </a:p>
      </dsp:txBody>
      <dsp:txXfrm>
        <a:off x="2316480" y="2400215"/>
        <a:ext cx="2740114" cy="1469211"/>
      </dsp:txXfrm>
    </dsp:sp>
    <dsp:sp modelId="{D4BA227B-7BFA-46D1-8E92-4A13F662B1B3}">
      <dsp:nvSpPr>
        <dsp:cNvPr id="0" name=""/>
        <dsp:cNvSpPr/>
      </dsp:nvSpPr>
      <dsp:spPr>
        <a:xfrm>
          <a:off x="0" y="2155346"/>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Complete the PE determination letter and other paperwork</a:t>
          </a:r>
          <a:endParaRPr lang="en-US" sz="2000" kern="1200" dirty="0">
            <a:latin typeface="Arial" panose="020B0604020202020204" pitchFamily="34" charset="0"/>
            <a:cs typeface="Arial" panose="020B0604020202020204" pitchFamily="34" charset="0"/>
          </a:endParaRPr>
        </a:p>
      </dsp:txBody>
      <dsp:txXfrm>
        <a:off x="95628" y="2250974"/>
        <a:ext cx="2125224" cy="176769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CEF8081-39D5-4FF2-A2CE-742BACD63D0F}">
      <dsp:nvSpPr>
        <dsp:cNvPr id="0" name=""/>
        <dsp:cNvSpPr/>
      </dsp:nvSpPr>
      <dsp:spPr>
        <a:xfrm>
          <a:off x="2316480" y="502"/>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r>
            <a:rPr lang="en-US" sz="1800" kern="1200" dirty="0" smtClean="0">
              <a:latin typeface="Arial" panose="020B0604020202020204" pitchFamily="34" charset="0"/>
              <a:cs typeface="Arial" panose="020B0604020202020204" pitchFamily="34" charset="0"/>
            </a:rPr>
            <a:t>The QE staff assist the applicant in creation of an online account and completion of the online KanCare application. </a:t>
          </a:r>
          <a:endParaRPr lang="en-US" sz="1800" kern="1200" dirty="0">
            <a:latin typeface="Arial" panose="020B0604020202020204" pitchFamily="34" charset="0"/>
            <a:cs typeface="Arial" panose="020B0604020202020204" pitchFamily="34" charset="0"/>
          </a:endParaRPr>
        </a:p>
      </dsp:txBody>
      <dsp:txXfrm>
        <a:off x="2316480" y="245371"/>
        <a:ext cx="2740114" cy="1469211"/>
      </dsp:txXfrm>
    </dsp:sp>
    <dsp:sp modelId="{3AB7DBD4-FE63-416E-BFE0-5DED7DCCC710}">
      <dsp:nvSpPr>
        <dsp:cNvPr id="0" name=""/>
        <dsp:cNvSpPr/>
      </dsp:nvSpPr>
      <dsp:spPr>
        <a:xfrm>
          <a:off x="0" y="502"/>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Assist the applicant with the KanCare application</a:t>
          </a:r>
          <a:endParaRPr lang="en-US" sz="2000" kern="1200" dirty="0">
            <a:latin typeface="Arial" panose="020B0604020202020204" pitchFamily="34" charset="0"/>
            <a:cs typeface="Arial" panose="020B0604020202020204" pitchFamily="34" charset="0"/>
          </a:endParaRPr>
        </a:p>
      </dsp:txBody>
      <dsp:txXfrm>
        <a:off x="95628" y="96130"/>
        <a:ext cx="2125224" cy="1767693"/>
      </dsp:txXfrm>
    </dsp:sp>
    <dsp:sp modelId="{78A4C91E-6A76-497D-B3A9-DC2583F8BFEC}">
      <dsp:nvSpPr>
        <dsp:cNvPr id="0" name=""/>
        <dsp:cNvSpPr/>
      </dsp:nvSpPr>
      <dsp:spPr>
        <a:xfrm>
          <a:off x="2316480" y="2155346"/>
          <a:ext cx="3474720" cy="1958949"/>
        </a:xfrm>
        <a:prstGeom prst="rightArrow">
          <a:avLst>
            <a:gd name="adj1" fmla="val 75000"/>
            <a:gd name="adj2" fmla="val 50000"/>
          </a:avLst>
        </a:prstGeom>
        <a:solidFill>
          <a:schemeClr val="accent3">
            <a:alpha val="90000"/>
            <a:tint val="40000"/>
            <a:hueOff val="0"/>
            <a:satOff val="0"/>
            <a:lumOff val="0"/>
            <a:alphaOff val="0"/>
          </a:schemeClr>
        </a:solidFill>
        <a:ln w="55000" cap="flat" cmpd="thickThin" algn="ctr">
          <a:solidFill>
            <a:schemeClr val="accent3">
              <a:alpha val="90000"/>
              <a:tint val="40000"/>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1430" tIns="11430" rIns="11430" bIns="11430" numCol="1" spcCol="1270" anchor="t" anchorCtr="0">
          <a:noAutofit/>
        </a:bodyPr>
        <a:lstStyle/>
        <a:p>
          <a:pPr marL="171450" lvl="1" indent="-171450" algn="l" defTabSz="800100">
            <a:lnSpc>
              <a:spcPct val="90000"/>
            </a:lnSpc>
            <a:spcBef>
              <a:spcPct val="0"/>
            </a:spcBef>
            <a:spcAft>
              <a:spcPct val="15000"/>
            </a:spcAft>
            <a:buChar char="••"/>
          </a:pPr>
          <a:r>
            <a:rPr lang="en-US" sz="1800" kern="1200" dirty="0" smtClean="0">
              <a:latin typeface="Arial" panose="020B0604020202020204" pitchFamily="34" charset="0"/>
              <a:cs typeface="Arial" panose="020B0604020202020204" pitchFamily="34" charset="0"/>
            </a:rPr>
            <a:t>QE staff compile all documentation related to the PE determination and fax it to the KanCare Clearinghouse.  </a:t>
          </a:r>
          <a:endParaRPr lang="en-US" sz="1800" kern="1200" dirty="0">
            <a:latin typeface="Arial" panose="020B0604020202020204" pitchFamily="34" charset="0"/>
            <a:cs typeface="Arial" panose="020B0604020202020204" pitchFamily="34" charset="0"/>
          </a:endParaRPr>
        </a:p>
      </dsp:txBody>
      <dsp:txXfrm>
        <a:off x="2316480" y="2400215"/>
        <a:ext cx="2740114" cy="1469211"/>
      </dsp:txXfrm>
    </dsp:sp>
    <dsp:sp modelId="{D4BA227B-7BFA-46D1-8E92-4A13F662B1B3}">
      <dsp:nvSpPr>
        <dsp:cNvPr id="0" name=""/>
        <dsp:cNvSpPr/>
      </dsp:nvSpPr>
      <dsp:spPr>
        <a:xfrm>
          <a:off x="0" y="2155346"/>
          <a:ext cx="2316480" cy="1958949"/>
        </a:xfrm>
        <a:prstGeom prst="roundRect">
          <a:avLst/>
        </a:prstGeom>
        <a:solidFill>
          <a:schemeClr val="accent3">
            <a:hueOff val="0"/>
            <a:satOff val="0"/>
            <a:lumOff val="0"/>
            <a:alphaOff val="0"/>
          </a:schemeClr>
        </a:solidFill>
        <a:ln w="55000" cap="flat" cmpd="thickThin" algn="ctr">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a:lnSpc>
              <a:spcPct val="90000"/>
            </a:lnSpc>
            <a:spcBef>
              <a:spcPct val="0"/>
            </a:spcBef>
            <a:spcAft>
              <a:spcPct val="35000"/>
            </a:spcAft>
          </a:pPr>
          <a:r>
            <a:rPr lang="en-US" sz="2000" kern="1200" dirty="0" smtClean="0">
              <a:latin typeface="Arial" panose="020B0604020202020204" pitchFamily="34" charset="0"/>
              <a:cs typeface="Arial" panose="020B0604020202020204" pitchFamily="34" charset="0"/>
            </a:rPr>
            <a:t>Fax all documents to the Clearinghouse</a:t>
          </a:r>
          <a:endParaRPr lang="en-US" sz="2000" kern="1200" dirty="0">
            <a:latin typeface="Arial" panose="020B0604020202020204" pitchFamily="34" charset="0"/>
            <a:cs typeface="Arial" panose="020B0604020202020204" pitchFamily="34" charset="0"/>
          </a:endParaRPr>
        </a:p>
      </dsp:txBody>
      <dsp:txXfrm>
        <a:off x="95628" y="2250974"/>
        <a:ext cx="2125224" cy="1767693"/>
      </dsp:txXfrm>
    </dsp:sp>
  </dsp:spTree>
</dsp:drawing>
</file>

<file path=word/diagrams/layout1.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vList6">
  <dgm:title val=""/>
  <dgm:desc val=""/>
  <dgm:catLst>
    <dgm:cat type="process" pri="22000"/>
    <dgm:cat type="list" pri="17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dgm:varLst>
    <dgm:alg type="lin">
      <dgm:param type="linDir" val="fromT"/>
    </dgm:alg>
    <dgm:shape xmlns:r="http://schemas.openxmlformats.org/officeDocument/2006/relationships" r:blip="">
      <dgm:adjLst/>
    </dgm:shape>
    <dgm:presOf/>
    <dgm:constrLst>
      <dgm:constr type="w" for="ch" forName="linNode" refType="w"/>
      <dgm:constr type="h" for="ch" forName="linNode" refType="h"/>
      <dgm:constr type="h" for="ch" forName="spacing" refType="h" refFor="ch" refForName="linNode" fact="0.1"/>
      <dgm:constr type="primFontSz" for="des" forName="parentShp" op="equ" val="65"/>
      <dgm:constr type="primFontSz" for="des" forName="childShp" op="equ" val="65"/>
    </dgm:constrLst>
    <dgm:ruleLst/>
    <dgm:forEach name="Name1" axis="ch" ptType="node">
      <dgm:layoutNode name="linNode">
        <dgm:choose name="Name2">
          <dgm:if name="Name3" func="var" arg="dir" op="equ" val="norm">
            <dgm:alg type="lin">
              <dgm:param type="linDir" val="fromL"/>
            </dgm:alg>
          </dgm:if>
          <dgm:else name="Name4">
            <dgm:alg type="lin">
              <dgm:param type="linDir" val="fromR"/>
            </dgm:alg>
          </dgm:else>
        </dgm:choose>
        <dgm:shape xmlns:r="http://schemas.openxmlformats.org/officeDocument/2006/relationships" r:blip="">
          <dgm:adjLst/>
        </dgm:shape>
        <dgm:presOf/>
        <dgm:choose name="Name5">
          <dgm:if name="Name6" func="var" arg="dir" op="equ" val="norm">
            <dgm:constrLst>
              <dgm:constr type="w" for="ch" forName="parentShp" refType="w" fact="0.4"/>
              <dgm:constr type="h" for="ch" forName="parentShp" refType="h"/>
              <dgm:constr type="w" for="ch" forName="childShp" refType="w" fact="0.6"/>
              <dgm:constr type="h" for="ch" forName="childShp" refType="h" refFor="ch" refForName="parentShp"/>
            </dgm:constrLst>
          </dgm:if>
          <dgm:else name="Name7">
            <dgm:constrLst>
              <dgm:constr type="w" for="ch" forName="parentShp" refType="w" fact="0.4"/>
              <dgm:constr type="h" for="ch" forName="parentShp" refType="h"/>
              <dgm:constr type="w" for="ch" forName="childShp" refType="w" fact="0.6"/>
              <dgm:constr type="h" for="ch" forName="childShp" refType="h" refFor="ch" refForName="parentShp"/>
            </dgm:constrLst>
          </dgm:else>
        </dgm:choose>
        <dgm:ruleLst/>
        <dgm:layoutNode name="parentShp" styleLbl="node1">
          <dgm:varLst>
            <dgm:bulletEnabled val="1"/>
          </dgm:varLst>
          <dgm:alg type="tx"/>
          <dgm:shape xmlns:r="http://schemas.openxmlformats.org/officeDocument/2006/relationships" type="roundRect" r:blip="">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layoutNode name="childShp" styleLbl="bgAccFollowNode1">
          <dgm:varLst>
            <dgm:bulletEnabled val="1"/>
          </dgm:varLst>
          <dgm:alg type="tx">
            <dgm:param type="stBulletLvl" val="1"/>
          </dgm:alg>
          <dgm:choose name="Name8">
            <dgm:if name="Name9" func="var" arg="dir" op="equ" val="norm">
              <dgm:shape xmlns:r="http://schemas.openxmlformats.org/officeDocument/2006/relationships" type="rightArrow" r:blip="" zOrderOff="-2">
                <dgm:adjLst>
                  <dgm:adj idx="1" val="0.75"/>
                </dgm:adjLst>
              </dgm:shape>
            </dgm:if>
            <dgm:else name="Name10">
              <dgm:shape xmlns:r="http://schemas.openxmlformats.org/officeDocument/2006/relationships" rot="180" type="rightArrow" r:blip="" zOrderOff="-2">
                <dgm:adjLst>
                  <dgm:adj idx="1" val="0.75"/>
                </dgm:adjLst>
              </dgm:shape>
            </dgm:else>
          </dgm:choose>
          <dgm:presOf axis="des" ptType="node"/>
          <dgm:constrLst>
            <dgm:constr type="secFontSz" refType="primFontSz"/>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dgm:forEach name="Name11" axis="followSib" ptType="sibTrans" cnt="1">
        <dgm:layoutNode name="spacing">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Concourse">
      <a:fillStyleLst>
        <a:solidFill>
          <a:schemeClr val="phClr"/>
        </a:solidFill>
        <a:gradFill rotWithShape="1">
          <a:gsLst>
            <a:gs pos="0">
              <a:schemeClr val="phClr">
                <a:tint val="62000"/>
                <a:satMod val="180000"/>
              </a:schemeClr>
            </a:gs>
            <a:gs pos="65000">
              <a:schemeClr val="phClr">
                <a:tint val="32000"/>
                <a:satMod val="250000"/>
              </a:schemeClr>
            </a:gs>
            <a:gs pos="100000">
              <a:schemeClr val="phClr">
                <a:tint val="23000"/>
                <a:satMod val="300000"/>
              </a:schemeClr>
            </a:gs>
          </a:gsLst>
          <a:lin ang="16200000" scaled="0"/>
        </a:gradFill>
        <a:gradFill rotWithShape="1">
          <a:gsLst>
            <a:gs pos="0">
              <a:schemeClr val="phClr">
                <a:shade val="15000"/>
                <a:satMod val="180000"/>
              </a:schemeClr>
            </a:gs>
            <a:gs pos="50000">
              <a:schemeClr val="phClr">
                <a:shade val="45000"/>
                <a:satMod val="170000"/>
              </a:schemeClr>
            </a:gs>
            <a:gs pos="70000">
              <a:schemeClr val="phClr">
                <a:tint val="99000"/>
                <a:shade val="65000"/>
                <a:satMod val="155000"/>
              </a:schemeClr>
            </a:gs>
            <a:gs pos="100000">
              <a:schemeClr val="phClr">
                <a:tint val="95500"/>
                <a:shade val="100000"/>
                <a:satMod val="155000"/>
              </a:schemeClr>
            </a:gs>
          </a:gsLst>
          <a:lin ang="16200000" scaled="0"/>
        </a:gradFill>
      </a:fillStyleLst>
      <a:lnStyleLst>
        <a:ln w="9525" cap="flat" cmpd="sng" algn="ctr">
          <a:solidFill>
            <a:schemeClr val="phClr"/>
          </a:solidFill>
          <a:prstDash val="solid"/>
        </a:ln>
        <a:ln w="55000" cap="flat" cmpd="thickThin" algn="ctr">
          <a:solidFill>
            <a:schemeClr val="phClr"/>
          </a:solidFill>
          <a:prstDash val="solid"/>
        </a:ln>
        <a:ln w="63500" cap="flat" cmpd="thickThin" algn="ctr">
          <a:solidFill>
            <a:schemeClr val="phClr"/>
          </a:solidFill>
          <a:prstDash val="solid"/>
        </a:ln>
      </a:lnStyleLst>
      <a:effectStyleLst>
        <a:effectStyle>
          <a:effectLst>
            <a:outerShdw blurRad="50800" dist="38100" dir="5400000" rotWithShape="0">
              <a:srgbClr val="000000">
                <a:alpha val="35000"/>
              </a:srgbClr>
            </a:outerShdw>
          </a:effectLst>
        </a:effectStyle>
        <a:effectStyle>
          <a:effectLst>
            <a:outerShdw blurRad="50800" dist="38100" dir="5400000" rotWithShape="0">
              <a:srgbClr val="000000">
                <a:alpha val="35000"/>
              </a:srgbClr>
            </a:outerShdw>
          </a:effectLst>
        </a:effectStyle>
        <a:effectStyle>
          <a:effectLst>
            <a:outerShdw blurRad="63500" dist="38100" dir="5400000" rotWithShape="0">
              <a:srgbClr val="000000">
                <a:alpha val="45000"/>
              </a:srgbClr>
            </a:outerShdw>
          </a:effectLst>
          <a:scene3d>
            <a:camera prst="orthographicFront" fov="0">
              <a:rot lat="0" lon="0" rev="0"/>
            </a:camera>
            <a:lightRig rig="glow" dir="t">
              <a:rot lat="0" lon="0" rev="6360000"/>
            </a:lightRig>
          </a:scene3d>
          <a:sp3d contourW="1000" prstMaterial="flat">
            <a:bevelT w="95250" h="101600"/>
            <a:contourClr>
              <a:schemeClr val="phClr">
                <a:satMod val="300000"/>
              </a:scheme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ABDDC13-7F11-4836-99D8-1DA43162EE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23</Pages>
  <Words>4259</Words>
  <Characters>24282</Characters>
  <Application>Microsoft Office Word</Application>
  <DocSecurity>4</DocSecurity>
  <Lines>202</Lines>
  <Paragraphs>56</Paragraphs>
  <ScaleCrop>false</ScaleCrop>
  <HeadingPairs>
    <vt:vector size="2" baseType="variant">
      <vt:variant>
        <vt:lpstr>Title</vt:lpstr>
      </vt:variant>
      <vt:variant>
        <vt:i4>1</vt:i4>
      </vt:variant>
    </vt:vector>
  </HeadingPairs>
  <TitlesOfParts>
    <vt:vector size="1" baseType="lpstr">
      <vt:lpstr/>
    </vt:vector>
  </TitlesOfParts>
  <Company>State of Kansas</Company>
  <LinksUpToDate>false</LinksUpToDate>
  <CharactersWithSpaces>28485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arblackwell</dc:creator>
  <cp:lastModifiedBy>Miller, Allison [KHPA]</cp:lastModifiedBy>
  <cp:revision>2</cp:revision>
  <cp:lastPrinted>2015-06-23T13:29:00Z</cp:lastPrinted>
  <dcterms:created xsi:type="dcterms:W3CDTF">2015-07-07T16:21:00Z</dcterms:created>
  <dcterms:modified xsi:type="dcterms:W3CDTF">2015-07-07T16:21:00Z</dcterms:modified>
</cp:coreProperties>
</file>